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43A0" w14:textId="77705933" w:rsidR="00782F37" w:rsidRPr="00AC5C9B" w:rsidRDefault="00C75AA6" w:rsidP="00AC5C9B">
      <w:pPr>
        <w:pStyle w:val="Heading1"/>
        <w:rPr>
          <w:sz w:val="16"/>
        </w:rPr>
      </w:pPr>
      <w:r w:rsidRPr="00AC5C9B">
        <w:t xml:space="preserve">ACKNOWLEDGEMENT OF RECEIPT OF </w:t>
      </w:r>
      <w:r w:rsidRPr="00AC5C9B">
        <w:br/>
        <w:t>COVENANTS AND CONDITIONS</w:t>
      </w:r>
      <w:r w:rsidRPr="00AC5C9B">
        <w:rPr>
          <w:noProof/>
        </w:rPr>
        <w:t xml:space="preserve"> </w:t>
      </w:r>
    </w:p>
    <w:p w14:paraId="60D243A8" w14:textId="77777777" w:rsidR="00782F37" w:rsidRPr="00AC5C9B" w:rsidRDefault="001358C9" w:rsidP="00A9617D">
      <w:pPr>
        <w:pStyle w:val="BodyText"/>
        <w:tabs>
          <w:tab w:val="left" w:pos="1865"/>
        </w:tabs>
        <w:spacing w:before="204"/>
        <w:ind w:left="425"/>
        <w:rPr>
          <w:rFonts w:cs="Tahoma"/>
          <w:szCs w:val="20"/>
        </w:rPr>
      </w:pPr>
      <w:r w:rsidRPr="00AC5C9B">
        <w:rPr>
          <w:rFonts w:cs="Tahoma"/>
          <w:b/>
          <w:szCs w:val="20"/>
        </w:rPr>
        <w:t>To</w:t>
      </w:r>
      <w:r w:rsidRPr="00AC5C9B">
        <w:rPr>
          <w:rFonts w:cs="Tahoma"/>
          <w:szCs w:val="20"/>
        </w:rPr>
        <w:t>:</w:t>
      </w:r>
      <w:r w:rsidRPr="00AC5C9B">
        <w:rPr>
          <w:rFonts w:cs="Tahoma"/>
          <w:szCs w:val="20"/>
        </w:rPr>
        <w:tab/>
        <w:t>CANADIAN IMPERIAL BANK OF</w:t>
      </w:r>
      <w:r w:rsidRPr="00AC5C9B">
        <w:rPr>
          <w:rFonts w:cs="Tahoma"/>
          <w:spacing w:val="-2"/>
          <w:szCs w:val="20"/>
        </w:rPr>
        <w:t xml:space="preserve"> </w:t>
      </w:r>
      <w:r w:rsidRPr="00AC5C9B">
        <w:rPr>
          <w:rFonts w:cs="Tahoma"/>
          <w:szCs w:val="20"/>
        </w:rPr>
        <w:t>COMMERCE</w:t>
      </w:r>
    </w:p>
    <w:p w14:paraId="60D243A9" w14:textId="77777777" w:rsidR="00782F37" w:rsidRPr="00AC5C9B" w:rsidRDefault="001358C9">
      <w:pPr>
        <w:pStyle w:val="BodyText"/>
        <w:tabs>
          <w:tab w:val="left" w:pos="1865"/>
        </w:tabs>
        <w:spacing w:before="204"/>
        <w:ind w:left="425"/>
        <w:rPr>
          <w:rFonts w:cs="Tahoma"/>
          <w:szCs w:val="20"/>
        </w:rPr>
      </w:pPr>
      <w:r w:rsidRPr="00AC5C9B">
        <w:rPr>
          <w:rFonts w:cs="Tahoma"/>
          <w:b/>
          <w:szCs w:val="20"/>
        </w:rPr>
        <w:t>Re:</w:t>
      </w:r>
      <w:r w:rsidRPr="00AC5C9B">
        <w:rPr>
          <w:rFonts w:cs="Tahoma"/>
          <w:b/>
          <w:szCs w:val="20"/>
        </w:rPr>
        <w:tab/>
      </w:r>
      <w:r w:rsidRPr="00AC5C9B">
        <w:rPr>
          <w:rFonts w:cs="Tahoma"/>
          <w:szCs w:val="20"/>
        </w:rPr>
        <w:t>CIBC Mortgage Loan</w:t>
      </w:r>
      <w:r w:rsidRPr="00AC5C9B">
        <w:rPr>
          <w:rFonts w:cs="Tahoma"/>
          <w:spacing w:val="-1"/>
          <w:szCs w:val="20"/>
        </w:rPr>
        <w:t xml:space="preserve"> </w:t>
      </w:r>
      <w:r w:rsidRPr="00AC5C9B">
        <w:rPr>
          <w:rFonts w:cs="Tahoma"/>
          <w:szCs w:val="20"/>
        </w:rPr>
        <w:t>No.</w:t>
      </w:r>
    </w:p>
    <w:p w14:paraId="60D243AA" w14:textId="77777777" w:rsidR="00782F37" w:rsidRPr="00AC5C9B" w:rsidRDefault="001358C9" w:rsidP="00E33F4C">
      <w:pPr>
        <w:pStyle w:val="BodyText"/>
        <w:tabs>
          <w:tab w:val="left" w:pos="1865"/>
        </w:tabs>
        <w:spacing w:before="204"/>
        <w:ind w:left="425"/>
        <w:rPr>
          <w:rFonts w:cs="Tahoma"/>
          <w:szCs w:val="20"/>
        </w:rPr>
      </w:pPr>
      <w:r w:rsidRPr="00AC5C9B">
        <w:rPr>
          <w:rFonts w:cs="Tahoma"/>
          <w:b/>
          <w:szCs w:val="20"/>
        </w:rPr>
        <w:t>Mortgagor:</w:t>
      </w:r>
    </w:p>
    <w:p w14:paraId="60D243AB" w14:textId="77777777" w:rsidR="00782F37" w:rsidRPr="00AC5C9B" w:rsidRDefault="001358C9">
      <w:pPr>
        <w:spacing w:before="204"/>
        <w:ind w:left="425"/>
        <w:rPr>
          <w:rFonts w:cs="Tahoma"/>
          <w:b/>
          <w:szCs w:val="20"/>
        </w:rPr>
      </w:pPr>
      <w:r w:rsidRPr="00AC5C9B">
        <w:rPr>
          <w:rFonts w:cs="Tahoma"/>
          <w:b/>
          <w:szCs w:val="20"/>
        </w:rPr>
        <w:t>Guarantors:</w:t>
      </w:r>
    </w:p>
    <w:p w14:paraId="60D243AC" w14:textId="77777777" w:rsidR="00782F37" w:rsidRPr="00AC5C9B" w:rsidRDefault="00782F37">
      <w:pPr>
        <w:pStyle w:val="BodyText"/>
        <w:rPr>
          <w:rFonts w:cs="Tahoma"/>
          <w:b/>
          <w:szCs w:val="20"/>
        </w:rPr>
      </w:pPr>
    </w:p>
    <w:p w14:paraId="60D243AE" w14:textId="3C40D267" w:rsidR="00782F37" w:rsidRPr="00AC5C9B" w:rsidRDefault="001358C9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>The undersigned, being the executing parties to the above mortgage, hereby acknowledge receipt of a full copy of the covenants and conditions numbered CIBC – 2897 in the Land Titles System, and referred to in the said mortgage and agree to be bound thereby.</w:t>
      </w:r>
    </w:p>
    <w:p w14:paraId="71C75075" w14:textId="77777777" w:rsidR="00E500BF" w:rsidRPr="00AC5C9B" w:rsidRDefault="00E500BF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  <w:sectPr w:rsidR="00E500BF" w:rsidRPr="00AC5C9B" w:rsidSect="00D30618">
          <w:headerReference w:type="default" r:id="rId9"/>
          <w:footerReference w:type="default" r:id="rId10"/>
          <w:type w:val="continuous"/>
          <w:pgSz w:w="12240" w:h="20160"/>
          <w:pgMar w:top="1872" w:right="720" w:bottom="720" w:left="720" w:header="720" w:footer="720" w:gutter="0"/>
          <w:cols w:space="720"/>
          <w:formProt w:val="0"/>
        </w:sectPr>
      </w:pPr>
    </w:p>
    <w:p w14:paraId="1DD488B2" w14:textId="342B0764" w:rsidR="004E3CDD" w:rsidRPr="00AC5C9B" w:rsidRDefault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</w:p>
    <w:p w14:paraId="1DE9931D" w14:textId="72A0BBB5" w:rsidR="004E3CDD" w:rsidRPr="00AC5C9B" w:rsidRDefault="004E3CDD" w:rsidP="00AC5C9B">
      <w:pPr>
        <w:pStyle w:val="BodyText"/>
        <w:tabs>
          <w:tab w:val="left" w:pos="3600"/>
          <w:tab w:val="left" w:pos="6660"/>
          <w:tab w:val="left" w:pos="8820"/>
        </w:tabs>
        <w:spacing w:before="1" w:line="208" w:lineRule="auto"/>
        <w:ind w:left="425" w:right="36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 xml:space="preserve">Dated this </w:t>
      </w:r>
      <w:r w:rsidR="00E500BF" w:rsidRPr="00AC5C9B">
        <w:rPr>
          <w:rFonts w:cs="Tahoma"/>
          <w:i/>
          <w:iCs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Dated this day of"/>
            <w:textInput/>
          </w:ffData>
        </w:fldChar>
      </w:r>
      <w:bookmarkStart w:id="0" w:name="Text1"/>
      <w:r w:rsidR="00E500BF" w:rsidRPr="00AC5C9B">
        <w:rPr>
          <w:rFonts w:cs="Tahoma"/>
          <w:i/>
          <w:iCs/>
          <w:szCs w:val="20"/>
          <w:u w:val="single"/>
        </w:rPr>
        <w:instrText xml:space="preserve"> FORMTEXT </w:instrText>
      </w:r>
      <w:r w:rsidR="00E500BF" w:rsidRPr="00AC5C9B">
        <w:rPr>
          <w:rFonts w:cs="Tahoma"/>
          <w:i/>
          <w:iCs/>
          <w:szCs w:val="20"/>
          <w:u w:val="single"/>
        </w:rPr>
      </w:r>
      <w:r w:rsidR="00E500BF" w:rsidRPr="00AC5C9B">
        <w:rPr>
          <w:rFonts w:cs="Tahoma"/>
          <w:i/>
          <w:iCs/>
          <w:szCs w:val="20"/>
          <w:u w:val="single"/>
        </w:rPr>
        <w:fldChar w:fldCharType="separate"/>
      </w:r>
      <w:r w:rsidR="00E500BF" w:rsidRPr="00AC5C9B">
        <w:rPr>
          <w:rFonts w:cs="Tahoma"/>
          <w:i/>
          <w:iCs/>
          <w:noProof/>
          <w:szCs w:val="20"/>
          <w:u w:val="single"/>
        </w:rPr>
        <w:t> </w:t>
      </w:r>
      <w:r w:rsidR="00E500BF" w:rsidRPr="00AC5C9B">
        <w:rPr>
          <w:rFonts w:cs="Tahoma"/>
          <w:i/>
          <w:iCs/>
          <w:noProof/>
          <w:szCs w:val="20"/>
          <w:u w:val="single"/>
        </w:rPr>
        <w:t> </w:t>
      </w:r>
      <w:r w:rsidR="00E500BF" w:rsidRPr="00AC5C9B">
        <w:rPr>
          <w:rFonts w:cs="Tahoma"/>
          <w:i/>
          <w:iCs/>
          <w:noProof/>
          <w:szCs w:val="20"/>
          <w:u w:val="single"/>
        </w:rPr>
        <w:t> </w:t>
      </w:r>
      <w:r w:rsidR="00E500BF" w:rsidRPr="00AC5C9B">
        <w:rPr>
          <w:rFonts w:cs="Tahoma"/>
          <w:i/>
          <w:iCs/>
          <w:noProof/>
          <w:szCs w:val="20"/>
          <w:u w:val="single"/>
        </w:rPr>
        <w:t> </w:t>
      </w:r>
      <w:r w:rsidR="00E500BF" w:rsidRPr="00AC5C9B">
        <w:rPr>
          <w:rFonts w:cs="Tahoma"/>
          <w:i/>
          <w:iCs/>
          <w:noProof/>
          <w:szCs w:val="20"/>
          <w:u w:val="single"/>
        </w:rPr>
        <w:t> </w:t>
      </w:r>
      <w:r w:rsidR="00E500BF" w:rsidRPr="00AC5C9B">
        <w:rPr>
          <w:rFonts w:cs="Tahoma"/>
          <w:i/>
          <w:iCs/>
          <w:szCs w:val="20"/>
          <w:u w:val="single"/>
        </w:rPr>
        <w:fldChar w:fldCharType="end"/>
      </w:r>
      <w:bookmarkEnd w:id="0"/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 xml:space="preserve">day of </w:t>
      </w:r>
      <w:r w:rsidR="00E500BF" w:rsidRPr="00AC5C9B">
        <w:rPr>
          <w:rFonts w:cs="Tahoma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month"/>
            <w:textInput/>
          </w:ffData>
        </w:fldChar>
      </w:r>
      <w:bookmarkStart w:id="1" w:name="Text2"/>
      <w:r w:rsidR="00E500BF" w:rsidRPr="00AC5C9B">
        <w:rPr>
          <w:rFonts w:cs="Tahoma"/>
          <w:szCs w:val="20"/>
          <w:u w:val="single"/>
        </w:rPr>
        <w:instrText xml:space="preserve"> FORMTEXT </w:instrText>
      </w:r>
      <w:r w:rsidR="00E500BF" w:rsidRPr="00AC5C9B">
        <w:rPr>
          <w:rFonts w:cs="Tahoma"/>
          <w:szCs w:val="20"/>
          <w:u w:val="single"/>
        </w:rPr>
      </w:r>
      <w:r w:rsidR="00E500BF" w:rsidRPr="00AC5C9B">
        <w:rPr>
          <w:rFonts w:cs="Tahoma"/>
          <w:szCs w:val="20"/>
          <w:u w:val="single"/>
        </w:rPr>
        <w:fldChar w:fldCharType="separate"/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szCs w:val="20"/>
          <w:u w:val="single"/>
        </w:rPr>
        <w:fldChar w:fldCharType="end"/>
      </w:r>
      <w:bookmarkEnd w:id="1"/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 xml:space="preserve">, </w:t>
      </w:r>
      <w:r w:rsidR="00E500BF" w:rsidRPr="00AC5C9B">
        <w:rPr>
          <w:rFonts w:cs="Tahoma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year"/>
            <w:textInput/>
          </w:ffData>
        </w:fldChar>
      </w:r>
      <w:bookmarkStart w:id="2" w:name="Text3"/>
      <w:r w:rsidR="00E500BF" w:rsidRPr="00AC5C9B">
        <w:rPr>
          <w:rFonts w:cs="Tahoma"/>
          <w:szCs w:val="20"/>
          <w:u w:val="single"/>
        </w:rPr>
        <w:instrText xml:space="preserve"> FORMTEXT </w:instrText>
      </w:r>
      <w:r w:rsidR="00E500BF" w:rsidRPr="00AC5C9B">
        <w:rPr>
          <w:rFonts w:cs="Tahoma"/>
          <w:szCs w:val="20"/>
          <w:u w:val="single"/>
        </w:rPr>
      </w:r>
      <w:r w:rsidR="00E500BF" w:rsidRPr="00AC5C9B">
        <w:rPr>
          <w:rFonts w:cs="Tahoma"/>
          <w:szCs w:val="20"/>
          <w:u w:val="single"/>
        </w:rPr>
        <w:fldChar w:fldCharType="separate"/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szCs w:val="20"/>
          <w:u w:val="single"/>
        </w:rPr>
        <w:fldChar w:fldCharType="end"/>
      </w:r>
      <w:bookmarkEnd w:id="2"/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>.</w:t>
      </w:r>
    </w:p>
    <w:p w14:paraId="23B03A61" w14:textId="3ABC6D96" w:rsidR="004E3CDD" w:rsidRPr="00AC5C9B" w:rsidRDefault="004E3CDD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</w:p>
    <w:p w14:paraId="2E740686" w14:textId="77777777" w:rsidR="00E500BF" w:rsidRPr="00AC5C9B" w:rsidRDefault="00E500BF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  <w:sectPr w:rsidR="00E500BF" w:rsidRPr="00AC5C9B" w:rsidSect="00AC5C9B">
          <w:type w:val="continuous"/>
          <w:pgSz w:w="12240" w:h="20160"/>
          <w:pgMar w:top="1944" w:right="1152" w:bottom="274" w:left="1152" w:header="720" w:footer="720" w:gutter="0"/>
          <w:cols w:space="720"/>
        </w:sectPr>
      </w:pPr>
    </w:p>
    <w:p w14:paraId="69C4DEDE" w14:textId="62C804FB" w:rsidR="004E3CDD" w:rsidRPr="00AC5C9B" w:rsidRDefault="004E3CDD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</w:p>
    <w:p w14:paraId="6B179D7B" w14:textId="77777777" w:rsidR="004E3CDD" w:rsidRPr="00AC5C9B" w:rsidRDefault="004E3CDD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>SIGNED, SEALED AND DELIVERED</w:t>
      </w:r>
    </w:p>
    <w:p w14:paraId="32FE59CE" w14:textId="77777777" w:rsidR="00E500BF" w:rsidRPr="00AC5C9B" w:rsidRDefault="004E3CDD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  <w:sectPr w:rsidR="00E500BF" w:rsidRPr="00AC5C9B" w:rsidSect="00AC5C9B">
          <w:type w:val="continuous"/>
          <w:pgSz w:w="12240" w:h="20160"/>
          <w:pgMar w:top="1944" w:right="1152" w:bottom="274" w:left="1152" w:header="720" w:footer="720" w:gutter="0"/>
          <w:cols w:space="720"/>
          <w:formProt w:val="0"/>
        </w:sectPr>
      </w:pPr>
      <w:r w:rsidRPr="00AC5C9B">
        <w:rPr>
          <w:rFonts w:cs="Tahoma"/>
          <w:szCs w:val="20"/>
        </w:rPr>
        <w:t>in the presence of:</w:t>
      </w:r>
    </w:p>
    <w:p w14:paraId="5CFFD0B6" w14:textId="7C891BD9" w:rsidR="004E3CDD" w:rsidRPr="00AC5C9B" w:rsidRDefault="004E3CDD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</w:p>
    <w:p w14:paraId="6F73495C" w14:textId="70BB9150" w:rsidR="00E136F9" w:rsidRPr="00AC5C9B" w:rsidRDefault="00E136F9" w:rsidP="004E3CDD">
      <w:pPr>
        <w:pStyle w:val="BodyText"/>
        <w:spacing w:before="1" w:line="208" w:lineRule="auto"/>
        <w:ind w:left="425" w:right="1017"/>
        <w:jc w:val="both"/>
        <w:rPr>
          <w:rFonts w:cs="Tahoma"/>
          <w:szCs w:val="20"/>
        </w:rPr>
      </w:pPr>
    </w:p>
    <w:p w14:paraId="66C28CE4" w14:textId="30715186" w:rsidR="00E136F9" w:rsidRPr="00AC5C9B" w:rsidRDefault="00E136F9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  <w:u w:val="single"/>
        </w:rPr>
      </w:pPr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ab/>
      </w:r>
      <w:r w:rsidR="00CA1E63">
        <w:rPr>
          <w:rFonts w:cs="Tahoma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Witness"/>
            <w:textInput/>
          </w:ffData>
        </w:fldChar>
      </w:r>
      <w:bookmarkStart w:id="3" w:name="Text4"/>
      <w:r w:rsidR="00CA1E63">
        <w:rPr>
          <w:rFonts w:cs="Tahoma"/>
          <w:szCs w:val="20"/>
          <w:u w:val="single"/>
        </w:rPr>
        <w:instrText xml:space="preserve"> FORMTEXT </w:instrText>
      </w:r>
      <w:r w:rsidR="00CA1E63">
        <w:rPr>
          <w:rFonts w:cs="Tahoma"/>
          <w:szCs w:val="20"/>
          <w:u w:val="single"/>
        </w:rPr>
      </w:r>
      <w:r w:rsidR="00CA1E63">
        <w:rPr>
          <w:rFonts w:cs="Tahoma"/>
          <w:szCs w:val="20"/>
          <w:u w:val="single"/>
        </w:rPr>
        <w:fldChar w:fldCharType="separate"/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szCs w:val="20"/>
          <w:u w:val="single"/>
        </w:rPr>
        <w:fldChar w:fldCharType="end"/>
      </w:r>
      <w:bookmarkEnd w:id="3"/>
      <w:r w:rsidR="00AC5C9B">
        <w:rPr>
          <w:rFonts w:cs="Tahoma"/>
          <w:szCs w:val="20"/>
          <w:u w:val="single"/>
        </w:rPr>
        <w:tab/>
      </w:r>
    </w:p>
    <w:p w14:paraId="615F133F" w14:textId="48E4EBF5" w:rsidR="00E136F9" w:rsidRPr="00AC5C9B" w:rsidRDefault="0016240C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>Witness</w:t>
      </w:r>
    </w:p>
    <w:p w14:paraId="113CE32F" w14:textId="77777777" w:rsidR="00ED4547" w:rsidRPr="00AC5C9B" w:rsidRDefault="00ED4547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</w:rPr>
      </w:pPr>
    </w:p>
    <w:p w14:paraId="16EF8FF2" w14:textId="3F6932EA" w:rsidR="00E136F9" w:rsidRPr="00AC5C9B" w:rsidRDefault="00E136F9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  <w:u w:val="single"/>
        </w:rPr>
      </w:pPr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ab/>
      </w:r>
      <w:r w:rsidR="00CA1E63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Witness"/>
            <w:textInput/>
          </w:ffData>
        </w:fldChar>
      </w:r>
      <w:r w:rsidR="00CA1E63">
        <w:rPr>
          <w:rFonts w:cs="Tahoma"/>
          <w:szCs w:val="20"/>
          <w:u w:val="single"/>
        </w:rPr>
        <w:instrText xml:space="preserve"> FORMTEXT </w:instrText>
      </w:r>
      <w:r w:rsidR="00CA1E63">
        <w:rPr>
          <w:rFonts w:cs="Tahoma"/>
          <w:szCs w:val="20"/>
          <w:u w:val="single"/>
        </w:rPr>
      </w:r>
      <w:r w:rsidR="00CA1E63">
        <w:rPr>
          <w:rFonts w:cs="Tahoma"/>
          <w:szCs w:val="20"/>
          <w:u w:val="single"/>
        </w:rPr>
        <w:fldChar w:fldCharType="separate"/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noProof/>
          <w:szCs w:val="20"/>
          <w:u w:val="single"/>
        </w:rPr>
        <w:t> </w:t>
      </w:r>
      <w:r w:rsidR="00CA1E63">
        <w:rPr>
          <w:rFonts w:cs="Tahoma"/>
          <w:szCs w:val="20"/>
          <w:u w:val="single"/>
        </w:rPr>
        <w:fldChar w:fldCharType="end"/>
      </w:r>
      <w:r w:rsidRPr="00AC5C9B">
        <w:rPr>
          <w:rFonts w:cs="Tahoma"/>
          <w:szCs w:val="20"/>
          <w:u w:val="single"/>
        </w:rPr>
        <w:tab/>
      </w:r>
    </w:p>
    <w:p w14:paraId="7FBDEBCC" w14:textId="67E438FF" w:rsidR="00E136F9" w:rsidRPr="00AC5C9B" w:rsidRDefault="00ED4547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>Witness</w:t>
      </w:r>
    </w:p>
    <w:p w14:paraId="396B6DF2" w14:textId="77777777" w:rsidR="00ED4547" w:rsidRPr="00AC5C9B" w:rsidRDefault="00ED4547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</w:rPr>
      </w:pPr>
    </w:p>
    <w:p w14:paraId="60D243C3" w14:textId="38217511" w:rsidR="00980154" w:rsidRPr="00AC5C9B" w:rsidRDefault="00E136F9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  <w:u w:val="single"/>
        </w:rPr>
      </w:pPr>
      <w:r w:rsidRPr="00AC5C9B">
        <w:rPr>
          <w:rFonts w:cs="Tahoma"/>
          <w:szCs w:val="20"/>
          <w:u w:val="single"/>
        </w:rPr>
        <w:tab/>
      </w:r>
      <w:r w:rsidRPr="00AC5C9B">
        <w:rPr>
          <w:rFonts w:cs="Tahoma"/>
          <w:szCs w:val="20"/>
        </w:rPr>
        <w:tab/>
      </w:r>
      <w:r w:rsidR="00E500BF" w:rsidRPr="00AC5C9B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Witness"/>
            <w:textInput/>
          </w:ffData>
        </w:fldChar>
      </w:r>
      <w:r w:rsidR="00E500BF" w:rsidRPr="00AC5C9B">
        <w:rPr>
          <w:rFonts w:cs="Tahoma"/>
          <w:szCs w:val="20"/>
          <w:u w:val="single"/>
        </w:rPr>
        <w:instrText xml:space="preserve"> FORMTEXT </w:instrText>
      </w:r>
      <w:r w:rsidR="00E500BF" w:rsidRPr="00AC5C9B">
        <w:rPr>
          <w:rFonts w:cs="Tahoma"/>
          <w:szCs w:val="20"/>
          <w:u w:val="single"/>
        </w:rPr>
      </w:r>
      <w:r w:rsidR="00E500BF" w:rsidRPr="00AC5C9B">
        <w:rPr>
          <w:rFonts w:cs="Tahoma"/>
          <w:szCs w:val="20"/>
          <w:u w:val="single"/>
        </w:rPr>
        <w:fldChar w:fldCharType="separate"/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noProof/>
          <w:szCs w:val="20"/>
          <w:u w:val="single"/>
        </w:rPr>
        <w:t> </w:t>
      </w:r>
      <w:r w:rsidR="00E500BF" w:rsidRPr="00AC5C9B">
        <w:rPr>
          <w:rFonts w:cs="Tahoma"/>
          <w:szCs w:val="20"/>
          <w:u w:val="single"/>
        </w:rPr>
        <w:fldChar w:fldCharType="end"/>
      </w:r>
      <w:r w:rsidR="00AC5C9B">
        <w:rPr>
          <w:rFonts w:cs="Tahoma"/>
          <w:szCs w:val="20"/>
          <w:u w:val="single"/>
        </w:rPr>
        <w:tab/>
      </w:r>
    </w:p>
    <w:p w14:paraId="7CEA9F86" w14:textId="4FF6C4B3" w:rsidR="00ED4547" w:rsidRPr="00AC5C9B" w:rsidRDefault="00ED4547" w:rsidP="00AC5C9B">
      <w:pPr>
        <w:pStyle w:val="BodyText"/>
        <w:tabs>
          <w:tab w:val="left" w:pos="4536"/>
          <w:tab w:val="left" w:pos="5103"/>
          <w:tab w:val="left" w:leader="underscore" w:pos="8730"/>
        </w:tabs>
        <w:spacing w:before="1" w:line="208" w:lineRule="auto"/>
        <w:ind w:left="425" w:right="36"/>
        <w:jc w:val="both"/>
        <w:rPr>
          <w:rFonts w:cs="Tahoma"/>
          <w:szCs w:val="20"/>
        </w:rPr>
      </w:pPr>
      <w:r w:rsidRPr="00AC5C9B">
        <w:rPr>
          <w:rFonts w:cs="Tahoma"/>
          <w:szCs w:val="20"/>
        </w:rPr>
        <w:t>Witness</w:t>
      </w:r>
    </w:p>
    <w:sectPr w:rsidR="00ED4547" w:rsidRPr="00AC5C9B" w:rsidSect="00AC5C9B">
      <w:type w:val="continuous"/>
      <w:pgSz w:w="12240" w:h="20160"/>
      <w:pgMar w:top="1944" w:right="1152" w:bottom="27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6D71" w14:textId="77777777" w:rsidR="003D5FDB" w:rsidRDefault="003D5FDB" w:rsidP="00D915E5">
      <w:r>
        <w:separator/>
      </w:r>
    </w:p>
  </w:endnote>
  <w:endnote w:type="continuationSeparator" w:id="0">
    <w:p w14:paraId="138D9B0A" w14:textId="77777777" w:rsidR="003D5FDB" w:rsidRDefault="003D5FDB" w:rsidP="00D9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C271" w14:textId="344F877A" w:rsidR="00D915E5" w:rsidRPr="00D915E5" w:rsidRDefault="00D915E5" w:rsidP="00D30618">
    <w:pPr>
      <w:pStyle w:val="Footer"/>
      <w:tabs>
        <w:tab w:val="clear" w:pos="4680"/>
        <w:tab w:val="clear" w:pos="9360"/>
        <w:tab w:val="right" w:pos="10800"/>
      </w:tabs>
      <w:rPr>
        <w:rFonts w:eastAsiaTheme="minorHAnsi"/>
        <w:spacing w:val="-10"/>
        <w:lang w:val="en-US" w:eastAsia="en-US" w:bidi="ar-SA"/>
      </w:rPr>
    </w:pPr>
    <w:r w:rsidRPr="00D915E5">
      <w:rPr>
        <w:lang w:val="en-US" w:eastAsia="en-US" w:bidi="ar-SA"/>
      </w:rPr>
      <w:t xml:space="preserve">"SIMPLII FINANCIAL" and the SIMPLII FINANCIAL DESIGNS are trademarks of CIBC. </w:t>
    </w:r>
    <w:r w:rsidR="00D30618">
      <w:rPr>
        <w:lang w:val="en-US" w:eastAsia="en-US" w:bidi="ar-SA"/>
      </w:rPr>
      <w:tab/>
    </w:r>
    <w:r w:rsidRPr="00D915E5">
      <w:rPr>
        <w:spacing w:val="-10"/>
        <w:lang w:val="en-US" w:eastAsia="en-US" w:bidi="ar-SA"/>
      </w:rPr>
      <w:t>PO Box 115, Commerce Court Postal Station, Toronto ON M5L 1E5</w:t>
    </w:r>
    <w:r w:rsidRPr="00D915E5">
      <w:rPr>
        <w:spacing w:val="-10"/>
        <w:lang w:val="en-US" w:eastAsia="en-US" w:bidi="ar-SA"/>
      </w:rPr>
      <w:br/>
      <w:t xml:space="preserve"> </w:t>
    </w:r>
    <w:r w:rsidRPr="00D915E5">
      <w:rPr>
        <w:lang w:val="en-US" w:eastAsia="en-US" w:bidi="ar-SA"/>
      </w:rPr>
      <w:t xml:space="preserve">"Simplii Financial" is a division of CIBC. Banking services are not available in Quebec </w:t>
    </w:r>
    <w:r w:rsidR="00AC5C9B">
      <w:rPr>
        <w:lang w:val="en-US" w:eastAsia="en-US" w:bidi="ar-SA"/>
      </w:rPr>
      <w:tab/>
    </w:r>
    <w:r>
      <w:rPr>
        <w:lang w:val="en-US" w:eastAsia="en-US" w:bidi="ar-SA"/>
      </w:rPr>
      <w:t xml:space="preserve"> </w:t>
    </w:r>
    <w:r w:rsidRPr="00D915E5">
      <w:rPr>
        <w:lang w:val="en-US" w:eastAsia="en-US" w:bidi="ar-SA"/>
      </w:rPr>
      <w:t>Simplii.com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544C" w14:textId="77777777" w:rsidR="003D5FDB" w:rsidRDefault="003D5FDB" w:rsidP="00D915E5">
      <w:r>
        <w:separator/>
      </w:r>
    </w:p>
  </w:footnote>
  <w:footnote w:type="continuationSeparator" w:id="0">
    <w:p w14:paraId="49995D34" w14:textId="77777777" w:rsidR="003D5FDB" w:rsidRDefault="003D5FDB" w:rsidP="00D9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503A" w14:textId="77777777" w:rsidR="00AC5C9B" w:rsidRPr="00AC5C9B" w:rsidRDefault="00AC5C9B" w:rsidP="00AC5C9B">
    <w:pPr>
      <w:pStyle w:val="Header"/>
    </w:pPr>
    <w:r w:rsidRPr="00AC5C9B">
      <w:t>SMPL-2017/10</w:t>
    </w:r>
  </w:p>
  <w:p w14:paraId="25CBA8D9" w14:textId="77EA499B" w:rsidR="00AC5C9B" w:rsidRPr="00AC5C9B" w:rsidRDefault="00AC5C9B" w:rsidP="00AC5C9B">
    <w:pPr>
      <w:pStyle w:val="Header"/>
    </w:pPr>
    <w:r w:rsidRPr="00AC5C9B">
      <w:t xml:space="preserve">New Brunswick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37"/>
    <w:rsid w:val="000A6CEB"/>
    <w:rsid w:val="001358C9"/>
    <w:rsid w:val="0016240C"/>
    <w:rsid w:val="002E5D7A"/>
    <w:rsid w:val="00371822"/>
    <w:rsid w:val="003D5FDB"/>
    <w:rsid w:val="004E3CDD"/>
    <w:rsid w:val="00782F37"/>
    <w:rsid w:val="008737BF"/>
    <w:rsid w:val="00926BD5"/>
    <w:rsid w:val="00980154"/>
    <w:rsid w:val="009C3BE1"/>
    <w:rsid w:val="00A44B1F"/>
    <w:rsid w:val="00A9617D"/>
    <w:rsid w:val="00AA1B7A"/>
    <w:rsid w:val="00AC5C9B"/>
    <w:rsid w:val="00B07615"/>
    <w:rsid w:val="00C15327"/>
    <w:rsid w:val="00C75AA6"/>
    <w:rsid w:val="00CA1E63"/>
    <w:rsid w:val="00D30618"/>
    <w:rsid w:val="00D915E5"/>
    <w:rsid w:val="00E136F9"/>
    <w:rsid w:val="00E33F4C"/>
    <w:rsid w:val="00E500BF"/>
    <w:rsid w:val="00ED4547"/>
    <w:rsid w:val="00F1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243A0"/>
  <w15:docId w15:val="{42362016-8062-4DDE-8B38-BCA3FDC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63"/>
    <w:rPr>
      <w:rFonts w:ascii="Tahoma" w:eastAsia="Arial" w:hAnsi="Tahoma" w:cs="Arial"/>
      <w:sz w:val="20"/>
      <w:lang w:val="en-GB" w:eastAsia="en-GB" w:bidi="en-GB"/>
    </w:rPr>
  </w:style>
  <w:style w:type="paragraph" w:styleId="Heading1">
    <w:name w:val="heading 1"/>
    <w:basedOn w:val="BodyText"/>
    <w:uiPriority w:val="9"/>
    <w:qFormat/>
    <w:rsid w:val="00AC5C9B"/>
    <w:pPr>
      <w:spacing w:before="120" w:after="600"/>
      <w:jc w:val="center"/>
      <w:outlineLvl w:val="0"/>
    </w:pPr>
    <w:rPr>
      <w:rFonts w:cs="Tahom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C9B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5C9B"/>
    <w:rPr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  <w:style w:type="paragraph" w:styleId="Header">
    <w:name w:val="header"/>
    <w:basedOn w:val="Normal"/>
    <w:link w:val="HeaderChar"/>
    <w:uiPriority w:val="99"/>
    <w:unhideWhenUsed/>
    <w:rsid w:val="00AC5C9B"/>
    <w:pPr>
      <w:tabs>
        <w:tab w:val="center" w:pos="4680"/>
        <w:tab w:val="right" w:pos="9360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C5C9B"/>
    <w:rPr>
      <w:rFonts w:ascii="Tahoma" w:eastAsia="Arial" w:hAnsi="Tahoma" w:cs="Arial"/>
      <w:sz w:val="16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30618"/>
    <w:pPr>
      <w:tabs>
        <w:tab w:val="center" w:pos="4680"/>
        <w:tab w:val="right" w:pos="9360"/>
      </w:tabs>
      <w:spacing w:before="120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0618"/>
    <w:rPr>
      <w:rFonts w:ascii="Tahoma" w:eastAsia="Arial" w:hAnsi="Tahoma" w:cs="Arial"/>
      <w:sz w:val="16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9B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C9B"/>
    <w:rPr>
      <w:rFonts w:ascii="Tahoma" w:eastAsiaTheme="majorEastAsia" w:hAnsi="Tahoma" w:cstheme="majorBidi"/>
      <w:sz w:val="24"/>
      <w:szCs w:val="2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D0C6C-AD44-42E5-AB01-EB96A5991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408C4-D6B7-4CF0-9E99-B8F499EDC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EA674-24D2-4D6F-A362-846A8155F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RECEIPT OF COVENANTS AND CONDITIONS 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COVENANTS AND CONDITIONS </dc:title>
  <dc:subject>ACKNOWLEDGEMENT OF RECEIPT OF COVENANTS AND CONDITIONS </dc:subject>
  <dc:creator>CIBC</dc:creator>
  <cp:keywords>ACKNOWLEDGEMENT OF RECEIPT OF COVENANTS AND CONDITIONS </cp:keywords>
  <cp:lastModifiedBy>Cody Dueck</cp:lastModifiedBy>
  <cp:revision>6</cp:revision>
  <dcterms:created xsi:type="dcterms:W3CDTF">2022-10-21T17:54:00Z</dcterms:created>
  <dcterms:modified xsi:type="dcterms:W3CDTF">2022-11-18T15:24:00Z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