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8ED4" w14:textId="67302F7B" w:rsidR="00E6482A" w:rsidRPr="00804D5A" w:rsidRDefault="00EE081D" w:rsidP="008E2B0C">
      <w:pPr>
        <w:rPr>
          <w:rFonts w:ascii="Tahoma" w:hAnsi="Tahoma" w:cs="Tahoma"/>
        </w:rPr>
      </w:pPr>
      <w:r w:rsidRPr="00804D5A">
        <w:rPr>
          <w:rFonts w:ascii="Tahoma" w:hAnsi="Tahoma" w:cs="Tahoma"/>
          <w:noProof/>
        </w:rPr>
        <w:drawing>
          <wp:inline distT="0" distB="0" distL="0" distR="0" wp14:anchorId="320F8F7A" wp14:editId="4FADF731">
            <wp:extent cx="2262918" cy="790575"/>
            <wp:effectExtent l="0" t="0" r="4445" b="0"/>
            <wp:docPr id="1" name="image1.png" descr="simplii Finan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implii Financial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91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8ED5" w14:textId="54D18176" w:rsidR="00E6482A" w:rsidRPr="00804D5A" w:rsidRDefault="00EE081D" w:rsidP="008E2B0C">
      <w:pPr>
        <w:pStyle w:val="Heading1"/>
        <w:rPr>
          <w:rFonts w:cs="Tahoma"/>
        </w:rPr>
      </w:pPr>
      <w:r w:rsidRPr="00804D5A">
        <w:rPr>
          <w:rFonts w:cs="Tahoma"/>
        </w:rPr>
        <w:t>Frequently Asked Questions</w:t>
      </w:r>
    </w:p>
    <w:p w14:paraId="59B7CBC7" w14:textId="77777777" w:rsidR="00713AE0" w:rsidRDefault="00263582" w:rsidP="00713AE0">
      <w:pPr>
        <w:pStyle w:val="ListParagraph"/>
      </w:pPr>
      <w:r w:rsidRPr="00804D5A">
        <w:t>Q1:</w:t>
      </w:r>
      <w:r w:rsidRPr="00804D5A">
        <w:tab/>
      </w:r>
      <w:r w:rsidRPr="00713AE0">
        <w:t>What</w:t>
      </w:r>
      <w:r w:rsidRPr="00804D5A">
        <w:t xml:space="preserve"> is the mortgagee/</w:t>
      </w:r>
      <w:proofErr w:type="spellStart"/>
      <w:r w:rsidRPr="00804D5A">
        <w:t>chargee</w:t>
      </w:r>
      <w:proofErr w:type="spellEnd"/>
      <w:r w:rsidRPr="00804D5A">
        <w:t xml:space="preserve"> to be shown in the registered charge?</w:t>
      </w:r>
    </w:p>
    <w:p w14:paraId="7F521583" w14:textId="68427CBA" w:rsidR="009D0DFF" w:rsidRPr="00804D5A" w:rsidRDefault="00263582" w:rsidP="00713AE0">
      <w:pPr>
        <w:pStyle w:val="AListParagraph"/>
      </w:pPr>
      <w:r w:rsidRPr="00804D5A">
        <w:t>A:</w:t>
      </w:r>
      <w:r w:rsidRPr="00804D5A">
        <w:tab/>
      </w:r>
      <w:r w:rsidRPr="00713AE0">
        <w:t>CANADIAN IMPERIAL BANK OF COMMERCE.</w:t>
      </w:r>
    </w:p>
    <w:p w14:paraId="36CDD6E8" w14:textId="77777777" w:rsidR="00263582" w:rsidRPr="00804D5A" w:rsidRDefault="00263582" w:rsidP="00713AE0">
      <w:pPr>
        <w:pStyle w:val="ListParagraph"/>
      </w:pPr>
      <w:r w:rsidRPr="00804D5A">
        <w:t>Q2:</w:t>
      </w:r>
      <w:r w:rsidRPr="00804D5A">
        <w:tab/>
        <w:t xml:space="preserve">Where </w:t>
      </w:r>
      <w:r w:rsidRPr="00713AE0">
        <w:t>can</w:t>
      </w:r>
      <w:r w:rsidRPr="00804D5A">
        <w:t xml:space="preserve"> I get copies of the Instructions to Solicitor and other documents?</w:t>
      </w:r>
    </w:p>
    <w:p w14:paraId="668B34D0" w14:textId="1CC9C42F" w:rsidR="00263582" w:rsidRDefault="00263582" w:rsidP="00713AE0">
      <w:pPr>
        <w:pStyle w:val="AListParagraph"/>
      </w:pPr>
      <w:r w:rsidRPr="00804D5A">
        <w:t>A:</w:t>
      </w:r>
      <w:r w:rsidRPr="00804D5A">
        <w:tab/>
        <w:t xml:space="preserve">If </w:t>
      </w:r>
      <w:r w:rsidRPr="00713AE0">
        <w:t>you</w:t>
      </w:r>
      <w:r w:rsidRPr="00804D5A">
        <w:t xml:space="preserve"> are a TELUS Assyst Real Estate (ARE) subscriber: On the ARE Platform.</w:t>
      </w:r>
      <w:r w:rsidR="00713AE0">
        <w:br/>
      </w:r>
      <w:r w:rsidRPr="00804D5A">
        <w:rPr>
          <w:u w:val="single"/>
        </w:rPr>
        <w:t>If you are not an ARE subscriber:</w:t>
      </w:r>
      <w:r w:rsidRPr="00804D5A">
        <w:t xml:space="preserve"> Online at </w:t>
      </w:r>
      <w:hyperlink r:id="rId11" w:tooltip="C I B C Mortgages &amp; Lending and Simplii Financial Mortgages" w:history="1">
        <w:r w:rsidRPr="00804D5A">
          <w:rPr>
            <w:rStyle w:val="Hyperlink"/>
          </w:rPr>
          <w:t>www.cmidocs.com</w:t>
        </w:r>
      </w:hyperlink>
      <w:r w:rsidRPr="00804D5A">
        <w:t>. Selecting "</w:t>
      </w:r>
      <w:r w:rsidRPr="00804D5A">
        <w:rPr>
          <w:b/>
          <w:bCs/>
        </w:rPr>
        <w:t>Simplii Mortgage Documents</w:t>
      </w:r>
      <w:r w:rsidRPr="00804D5A">
        <w:t xml:space="preserve">". NOTE: We </w:t>
      </w:r>
      <w:r w:rsidRPr="00804D5A">
        <w:rPr>
          <w:b/>
          <w:bCs/>
          <w:u w:val="single"/>
        </w:rPr>
        <w:t>cannot</w:t>
      </w:r>
      <w:r w:rsidRPr="00804D5A">
        <w:t xml:space="preserve"> accept CIBC mortgage documents, which can also be found on this site.</w:t>
      </w:r>
    </w:p>
    <w:p w14:paraId="0575F432" w14:textId="77777777" w:rsidR="00263582" w:rsidRPr="00804D5A" w:rsidRDefault="00263582" w:rsidP="00713AE0">
      <w:pPr>
        <w:pStyle w:val="ListParagraph"/>
      </w:pPr>
      <w:r w:rsidRPr="00804D5A">
        <w:t>Q3:</w:t>
      </w:r>
      <w:r w:rsidRPr="00804D5A">
        <w:tab/>
        <w:t>What documents do you require to fund a mortgage?</w:t>
      </w:r>
    </w:p>
    <w:p w14:paraId="1EA55FD0" w14:textId="26CB4E58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>We must receive your Interim Report/Requisition For Funds at least 2 business days before closing.  We also require the IVF form,</w:t>
      </w:r>
      <w:r w:rsidR="007A0352" w:rsidRPr="00804D5A">
        <w:t xml:space="preserve"> </w:t>
      </w:r>
      <w:r w:rsidRPr="00804D5A">
        <w:t>preferably at the same time; however in exceptional cases we will accept the IVF form [when?].</w:t>
      </w:r>
    </w:p>
    <w:p w14:paraId="495971EC" w14:textId="77777777" w:rsidR="00263582" w:rsidRPr="00804D5A" w:rsidRDefault="00263582" w:rsidP="00713AE0">
      <w:pPr>
        <w:pStyle w:val="ListParagraph"/>
      </w:pPr>
      <w:r w:rsidRPr="00804D5A">
        <w:t>Q5:</w:t>
      </w:r>
      <w:r w:rsidRPr="00804D5A">
        <w:tab/>
        <w:t xml:space="preserve">When will I receive the </w:t>
      </w:r>
      <w:r w:rsidRPr="00804D5A">
        <w:rPr>
          <w:b/>
          <w:bCs/>
        </w:rPr>
        <w:t>Disclosure Statement</w:t>
      </w:r>
      <w:r w:rsidRPr="00804D5A">
        <w:t>?</w:t>
      </w:r>
    </w:p>
    <w:p w14:paraId="1429998D" w14:textId="4EFD4222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>A Disclosure Statement will be faxed to your office 7 days before the closing date. We do not require you to return a signed copy of</w:t>
      </w:r>
      <w:r w:rsidR="00676C8F" w:rsidRPr="00804D5A">
        <w:t xml:space="preserve"> </w:t>
      </w:r>
      <w:r w:rsidRPr="00804D5A">
        <w:t>the Disclosure Statement.</w:t>
      </w:r>
    </w:p>
    <w:p w14:paraId="1AF460C9" w14:textId="77777777" w:rsidR="00263582" w:rsidRPr="00804D5A" w:rsidRDefault="00263582" w:rsidP="00713AE0">
      <w:pPr>
        <w:pStyle w:val="ListParagraph"/>
      </w:pPr>
      <w:r w:rsidRPr="00804D5A">
        <w:t>Q6:</w:t>
      </w:r>
      <w:r w:rsidRPr="00804D5A">
        <w:tab/>
        <w:t>Do I include any schedules in the registered charge?</w:t>
      </w:r>
    </w:p>
    <w:p w14:paraId="4996DBF7" w14:textId="637775D0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>If the mortgage term is 6 months, include the “Convertible 6" schedule, which is included with these Instructions.</w:t>
      </w:r>
    </w:p>
    <w:p w14:paraId="3B8181ED" w14:textId="78EF9502" w:rsidR="00263582" w:rsidRPr="00804D5A" w:rsidRDefault="00263582" w:rsidP="00713AE0">
      <w:pPr>
        <w:pStyle w:val="ListParagraph"/>
      </w:pPr>
      <w:r w:rsidRPr="00804D5A">
        <w:t>Q7:</w:t>
      </w:r>
      <w:r w:rsidRPr="00804D5A">
        <w:tab/>
        <w:t>Where do I fax my request for a payout statement for an existing Simplii Financial mortgage or a bridge loan?</w:t>
      </w:r>
    </w:p>
    <w:p w14:paraId="3AEC7859" w14:textId="57920428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 xml:space="preserve">The request can be faxed to </w:t>
      </w:r>
      <w:r w:rsidRPr="00804D5A">
        <w:rPr>
          <w:b/>
          <w:bCs/>
        </w:rPr>
        <w:t>1-877-333-3305</w:t>
      </w:r>
      <w:r w:rsidRPr="00804D5A">
        <w:t xml:space="preserve">. Attention: </w:t>
      </w:r>
      <w:r w:rsidRPr="00804D5A">
        <w:rPr>
          <w:b/>
          <w:bCs/>
        </w:rPr>
        <w:t>Payout Department</w:t>
      </w:r>
      <w:r w:rsidRPr="00804D5A">
        <w:t>. For a Secured Line of Credit payout statement, please</w:t>
      </w:r>
      <w:r w:rsidR="00676C8F" w:rsidRPr="00804D5A">
        <w:t xml:space="preserve"> </w:t>
      </w:r>
      <w:r w:rsidRPr="00804D5A">
        <w:t xml:space="preserve">call </w:t>
      </w:r>
      <w:r w:rsidRPr="00804D5A">
        <w:rPr>
          <w:b/>
          <w:bCs/>
        </w:rPr>
        <w:t>1-888-872-4724</w:t>
      </w:r>
    </w:p>
    <w:p w14:paraId="1CD1B464" w14:textId="77777777" w:rsidR="00263582" w:rsidRPr="00804D5A" w:rsidRDefault="00263582" w:rsidP="00713AE0">
      <w:pPr>
        <w:pStyle w:val="ListParagraph"/>
      </w:pPr>
      <w:r w:rsidRPr="00804D5A">
        <w:t>Q8:</w:t>
      </w:r>
      <w:r w:rsidRPr="00804D5A">
        <w:tab/>
        <w:t>What is your address for service to be shown in the registered charge?</w:t>
      </w:r>
    </w:p>
    <w:p w14:paraId="538A0049" w14:textId="06F97040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</w:r>
      <w:r w:rsidR="009039E3" w:rsidRPr="00804D5A">
        <w:t>199 Bay Street, CCW-P3 Toronto, Ontario M5N 1A2</w:t>
      </w:r>
    </w:p>
    <w:p w14:paraId="74C45534" w14:textId="73D3DED1" w:rsidR="00263582" w:rsidRPr="00804D5A" w:rsidRDefault="00263582" w:rsidP="00713AE0">
      <w:pPr>
        <w:pStyle w:val="ListParagraph"/>
      </w:pPr>
      <w:r w:rsidRPr="00804D5A">
        <w:t>Q9:</w:t>
      </w:r>
      <w:r w:rsidRPr="00804D5A">
        <w:tab/>
        <w:t>Where do I send my final report?</w:t>
      </w:r>
    </w:p>
    <w:p w14:paraId="106C0BB7" w14:textId="216537D7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</w:r>
      <w:r w:rsidR="00676C8F" w:rsidRPr="00804D5A">
        <w:t>PO Box 115, Commerce Court Postal Station, Toronto, Ontario, M5L 1E5.</w:t>
      </w:r>
    </w:p>
    <w:p w14:paraId="1C0A2314" w14:textId="77777777" w:rsidR="00263582" w:rsidRPr="00804D5A" w:rsidRDefault="00263582" w:rsidP="00713AE0">
      <w:pPr>
        <w:pStyle w:val="ListParagraph"/>
      </w:pPr>
      <w:r w:rsidRPr="00804D5A">
        <w:t>Q10:</w:t>
      </w:r>
      <w:r w:rsidRPr="00804D5A">
        <w:tab/>
        <w:t>Where do I find the details to be included in my client’s fixed rate mortgage?</w:t>
      </w:r>
    </w:p>
    <w:p w14:paraId="658D7C39" w14:textId="717E9D4B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>Follow details provided in the mortgage disclosure statement.</w:t>
      </w:r>
    </w:p>
    <w:p w14:paraId="7FE37989" w14:textId="77777777" w:rsidR="00263582" w:rsidRPr="00804D5A" w:rsidRDefault="00263582" w:rsidP="00713AE0">
      <w:pPr>
        <w:pStyle w:val="ListParagraph"/>
      </w:pPr>
      <w:r w:rsidRPr="00804D5A">
        <w:t>Q11:</w:t>
      </w:r>
      <w:r w:rsidRPr="00804D5A">
        <w:tab/>
        <w:t>What payment frequency do I insert in the registered charge?</w:t>
      </w:r>
    </w:p>
    <w:p w14:paraId="7ABD4D0D" w14:textId="232A5CEB" w:rsidR="00263582" w:rsidRPr="00804D5A" w:rsidRDefault="00263582" w:rsidP="00713AE0">
      <w:pPr>
        <w:pStyle w:val="AListParagraph"/>
      </w:pPr>
      <w:r w:rsidRPr="00804D5A">
        <w:t>A:</w:t>
      </w:r>
      <w:r w:rsidRPr="00804D5A">
        <w:tab/>
        <w:t xml:space="preserve">The payment frequency can be set out as either monthly </w:t>
      </w:r>
      <w:r w:rsidRPr="00804D5A">
        <w:rPr>
          <w:b/>
          <w:bCs/>
          <w:u w:val="single"/>
        </w:rPr>
        <w:t>OR</w:t>
      </w:r>
      <w:r w:rsidRPr="00804D5A">
        <w:t xml:space="preserve"> as shown in the Disclosure Statement. Payment</w:t>
      </w:r>
      <w:r w:rsidR="00713AE0">
        <w:t xml:space="preserve"> </w:t>
      </w:r>
      <w:r w:rsidRPr="00804D5A">
        <w:t>frequencies are as follows:</w:t>
      </w:r>
      <w:r w:rsidR="00713AE0">
        <w:br/>
      </w:r>
      <w:r w:rsidRPr="00804D5A">
        <w:t>Monthly is on the first of the month, Semi-Monthly is on the 1st and 15th of the month, Bi-Weekly is every other</w:t>
      </w:r>
      <w:r w:rsidR="00713AE0">
        <w:t xml:space="preserve"> </w:t>
      </w:r>
      <w:r w:rsidRPr="00804D5A">
        <w:t>Friday and Weekly is every Friday.</w:t>
      </w:r>
    </w:p>
    <w:p w14:paraId="4B41F3CB" w14:textId="0550D8CB" w:rsidR="00263582" w:rsidRPr="00713AE0" w:rsidRDefault="00263582" w:rsidP="00713AE0">
      <w:pPr>
        <w:pStyle w:val="ListParagraph"/>
      </w:pPr>
      <w:r w:rsidRPr="00713AE0">
        <w:t>Q12:</w:t>
      </w:r>
      <w:r w:rsidRPr="00713AE0">
        <w:tab/>
        <w:t xml:space="preserve">What interest rate and payment amounts do I insert in the registered charge for a </w:t>
      </w:r>
      <w:r w:rsidRPr="00713AE0">
        <w:rPr>
          <w:b/>
          <w:u w:val="single"/>
        </w:rPr>
        <w:t>SPECIAL VARIABLE</w:t>
      </w:r>
      <w:r w:rsidR="00713AE0" w:rsidRPr="00713AE0">
        <w:rPr>
          <w:b/>
          <w:u w:val="single"/>
        </w:rPr>
        <w:t xml:space="preserve"> </w:t>
      </w:r>
      <w:r w:rsidRPr="00713AE0">
        <w:rPr>
          <w:b/>
          <w:u w:val="single"/>
        </w:rPr>
        <w:t>RATE</w:t>
      </w:r>
      <w:r w:rsidR="00713AE0" w:rsidRPr="00713AE0">
        <w:rPr>
          <w:b/>
          <w:u w:val="single"/>
        </w:rPr>
        <w:t xml:space="preserve"> </w:t>
      </w:r>
      <w:r w:rsidRPr="00713AE0">
        <w:rPr>
          <w:b/>
          <w:u w:val="single"/>
        </w:rPr>
        <w:t>CLOSED MORTGAGE</w:t>
      </w:r>
      <w:r w:rsidRPr="00713AE0">
        <w:t>?</w:t>
      </w:r>
    </w:p>
    <w:p w14:paraId="4C354915" w14:textId="1A3475E0" w:rsidR="00231641" w:rsidRPr="00804D5A" w:rsidRDefault="00263582" w:rsidP="00713AE0">
      <w:pPr>
        <w:pStyle w:val="AListParagraph"/>
      </w:pPr>
      <w:r w:rsidRPr="00804D5A">
        <w:t>A:</w:t>
      </w:r>
      <w:r w:rsidRPr="00804D5A">
        <w:tab/>
        <w:t>Choose the appropriate provision from the following list, depending on the province in which the property is located:</w:t>
      </w:r>
    </w:p>
    <w:p w14:paraId="32239F00" w14:textId="77777777" w:rsidR="003A7FEF" w:rsidRPr="00804D5A" w:rsidRDefault="003A7FEF" w:rsidP="00713AE0">
      <w:pPr>
        <w:pStyle w:val="TableParagraph"/>
      </w:pPr>
    </w:p>
    <w:p w14:paraId="1B97937A" w14:textId="355CC105" w:rsidR="003A7FEF" w:rsidRPr="00804D5A" w:rsidRDefault="003A7FEF" w:rsidP="008E2B0C">
      <w:pPr>
        <w:spacing w:before="240" w:line="319" w:lineRule="exact"/>
        <w:ind w:left="939" w:right="268"/>
        <w:jc w:val="center"/>
        <w:rPr>
          <w:rFonts w:ascii="Tahoma" w:hAnsi="Tahoma" w:cs="Tahoma"/>
          <w:b/>
          <w:sz w:val="20"/>
          <w:szCs w:val="20"/>
        </w:rPr>
      </w:pPr>
      <w:r w:rsidRPr="00804D5A">
        <w:rPr>
          <w:rFonts w:ascii="Tahoma" w:hAnsi="Tahoma" w:cs="Tahoma"/>
          <w:b/>
          <w:sz w:val="20"/>
          <w:szCs w:val="20"/>
        </w:rPr>
        <w:t xml:space="preserve">Please </w:t>
      </w:r>
      <w:hyperlink r:id="rId12" w:tooltip="C I B C Mortgages &amp; Lending and Simplii Financial Mortgages">
        <w:r w:rsidRPr="00804D5A">
          <w:rPr>
            <w:rFonts w:ascii="Tahoma" w:hAnsi="Tahoma" w:cs="Tahoma"/>
            <w:b/>
            <w:sz w:val="20"/>
            <w:szCs w:val="20"/>
          </w:rPr>
          <w:t xml:space="preserve">see </w:t>
        </w:r>
        <w:r w:rsidRPr="00804D5A">
          <w:rPr>
            <w:rFonts w:ascii="Tahoma" w:hAnsi="Tahoma" w:cs="Tahoma"/>
            <w:color w:val="0000FF"/>
            <w:sz w:val="20"/>
            <w:szCs w:val="20"/>
            <w:u w:val="single" w:color="0000FF"/>
          </w:rPr>
          <w:t>www.cmidocs.com</w:t>
        </w:r>
        <w:r w:rsidRPr="00804D5A">
          <w:rPr>
            <w:rFonts w:ascii="Tahoma" w:hAnsi="Tahoma" w:cs="Tahoma"/>
            <w:color w:val="0000FF"/>
            <w:sz w:val="20"/>
            <w:szCs w:val="20"/>
          </w:rPr>
          <w:t xml:space="preserve"> </w:t>
        </w:r>
      </w:hyperlink>
      <w:r w:rsidRPr="00804D5A">
        <w:rPr>
          <w:rFonts w:ascii="Tahoma" w:hAnsi="Tahoma" w:cs="Tahoma"/>
          <w:b/>
          <w:sz w:val="20"/>
          <w:szCs w:val="20"/>
        </w:rPr>
        <w:t>for your Solicitor Documents</w:t>
      </w:r>
    </w:p>
    <w:p w14:paraId="320F8F2B" w14:textId="2269064E" w:rsidR="003A7FEF" w:rsidRPr="00804D5A" w:rsidRDefault="003A7FEF" w:rsidP="00713AE0">
      <w:pPr>
        <w:pStyle w:val="TableParagraph"/>
        <w:sectPr w:rsidR="003A7FEF" w:rsidRPr="00804D5A" w:rsidSect="00713AE0">
          <w:footerReference w:type="default" r:id="rId13"/>
          <w:type w:val="continuous"/>
          <w:pgSz w:w="12250" w:h="20170"/>
          <w:pgMar w:top="1152" w:right="720" w:bottom="1440" w:left="720" w:header="720" w:footer="720" w:gutter="0"/>
          <w:cols w:space="720"/>
          <w:docGrid w:linePitch="299"/>
        </w:sectPr>
      </w:pPr>
    </w:p>
    <w:p w14:paraId="320F8F30" w14:textId="0A7E6FF7" w:rsidR="00E6482A" w:rsidRPr="00804D5A" w:rsidRDefault="00E6482A" w:rsidP="00FB11D2">
      <w:pPr>
        <w:ind w:left="3430"/>
        <w:rPr>
          <w:rFonts w:ascii="Tahoma" w:hAnsi="Tahoma" w:cs="Tahoma"/>
          <w:sz w:val="20"/>
        </w:rPr>
      </w:pPr>
    </w:p>
    <w:p w14:paraId="320F8F31" w14:textId="77777777" w:rsidR="00E6482A" w:rsidRPr="00804D5A" w:rsidRDefault="00E6482A">
      <w:pPr>
        <w:spacing w:before="9"/>
        <w:rPr>
          <w:rFonts w:ascii="Tahoma" w:hAnsi="Tahoma" w:cs="Tahoma"/>
          <w:b/>
          <w:sz w:val="12"/>
        </w:rPr>
      </w:pPr>
    </w:p>
    <w:tbl>
      <w:tblPr>
        <w:tblStyle w:val="TableGrid"/>
        <w:tblW w:w="1081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PROVINCE, INTEREST RATE &amp; PRINCIPAL AND INTEREST"/>
        <w:tblDescription w:val="PROVINCE, INTEREST RATE &amp; PRINCIPAL AND INTEREST"/>
      </w:tblPr>
      <w:tblGrid>
        <w:gridCol w:w="2909"/>
        <w:gridCol w:w="3589"/>
        <w:gridCol w:w="4320"/>
      </w:tblGrid>
      <w:tr w:rsidR="00C842F0" w:rsidRPr="00804D5A" w14:paraId="78D706ED" w14:textId="77777777" w:rsidTr="00EB306A">
        <w:trPr>
          <w:trHeight w:val="572"/>
          <w:tblHeader/>
        </w:trPr>
        <w:tc>
          <w:tcPr>
            <w:tcW w:w="2909" w:type="dxa"/>
          </w:tcPr>
          <w:p w14:paraId="698ECF75" w14:textId="62ECC407" w:rsidR="00C842F0" w:rsidRPr="00EB306A" w:rsidRDefault="00C842F0" w:rsidP="00713AE0">
            <w:pPr>
              <w:pStyle w:val="TableParagraph"/>
              <w:rPr>
                <w:b/>
                <w:bCs/>
              </w:rPr>
            </w:pPr>
            <w:r w:rsidRPr="00EB306A">
              <w:rPr>
                <w:b/>
                <w:bCs/>
              </w:rPr>
              <w:t>PROVINCE</w:t>
            </w:r>
          </w:p>
        </w:tc>
        <w:tc>
          <w:tcPr>
            <w:tcW w:w="3589" w:type="dxa"/>
          </w:tcPr>
          <w:p w14:paraId="26B9A1B5" w14:textId="4D30877F" w:rsidR="00C842F0" w:rsidRPr="00EB306A" w:rsidRDefault="00C842F0" w:rsidP="00713AE0">
            <w:pPr>
              <w:pStyle w:val="TableParagraph"/>
              <w:rPr>
                <w:b/>
                <w:bCs/>
              </w:rPr>
            </w:pPr>
            <w:r w:rsidRPr="00EB306A">
              <w:rPr>
                <w:b/>
                <w:bCs/>
              </w:rPr>
              <w:t>INTEREST RATE</w:t>
            </w:r>
          </w:p>
        </w:tc>
        <w:tc>
          <w:tcPr>
            <w:tcW w:w="4320" w:type="dxa"/>
          </w:tcPr>
          <w:p w14:paraId="3A7D6D4D" w14:textId="76306125" w:rsidR="00C842F0" w:rsidRPr="00EB306A" w:rsidRDefault="00C842F0" w:rsidP="00713AE0">
            <w:pPr>
              <w:pStyle w:val="TableParagraph"/>
              <w:rPr>
                <w:b/>
                <w:bCs/>
              </w:rPr>
            </w:pPr>
            <w:r w:rsidRPr="00EB306A">
              <w:rPr>
                <w:b/>
                <w:bCs/>
              </w:rPr>
              <w:t>PRINCIPAL AND INTEREST</w:t>
            </w:r>
          </w:p>
        </w:tc>
      </w:tr>
      <w:tr w:rsidR="00E6482A" w:rsidRPr="00804D5A" w14:paraId="320F8F3C" w14:textId="77777777" w:rsidTr="00EB306A">
        <w:trPr>
          <w:trHeight w:val="572"/>
        </w:trPr>
        <w:tc>
          <w:tcPr>
            <w:tcW w:w="2909" w:type="dxa"/>
          </w:tcPr>
          <w:p w14:paraId="320F8F37" w14:textId="3DBE614F" w:rsidR="00A33973" w:rsidRPr="00804D5A" w:rsidRDefault="00EE081D" w:rsidP="00713AE0">
            <w:pPr>
              <w:pStyle w:val="TableParagraph"/>
            </w:pPr>
            <w:r w:rsidRPr="00804D5A">
              <w:t>ONTARIO</w:t>
            </w:r>
          </w:p>
        </w:tc>
        <w:tc>
          <w:tcPr>
            <w:tcW w:w="3589" w:type="dxa"/>
          </w:tcPr>
          <w:p w14:paraId="320F8F39" w14:textId="77777777" w:rsidR="00E6482A" w:rsidRPr="00804D5A" w:rsidRDefault="00EE081D" w:rsidP="00713AE0">
            <w:pPr>
              <w:pStyle w:val="TableParagraph"/>
            </w:pPr>
            <w:r w:rsidRPr="00804D5A">
              <w:t>CIBC Prime Rate less 0.25%</w:t>
            </w:r>
          </w:p>
        </w:tc>
        <w:tc>
          <w:tcPr>
            <w:tcW w:w="4320" w:type="dxa"/>
          </w:tcPr>
          <w:p w14:paraId="320F8F3B" w14:textId="3383A8E3" w:rsidR="00E6482A" w:rsidRPr="00804D5A" w:rsidRDefault="00EE081D" w:rsidP="00713AE0">
            <w:pPr>
              <w:pStyle w:val="TableParagraph"/>
            </w:pPr>
            <w:r w:rsidRPr="00804D5A">
              <w:t xml:space="preserve">See Standard Charge Terms </w:t>
            </w:r>
            <w:r w:rsidRPr="00804D5A">
              <w:rPr>
                <w:color w:val="000000" w:themeColor="text1"/>
              </w:rPr>
              <w:t>201323</w:t>
            </w:r>
          </w:p>
        </w:tc>
      </w:tr>
      <w:tr w:rsidR="00E6482A" w:rsidRPr="00804D5A" w14:paraId="320F8F40" w14:textId="77777777" w:rsidTr="00EB306A">
        <w:trPr>
          <w:trHeight w:val="376"/>
        </w:trPr>
        <w:tc>
          <w:tcPr>
            <w:tcW w:w="2909" w:type="dxa"/>
          </w:tcPr>
          <w:p w14:paraId="320F8F3D" w14:textId="5CF2D96A" w:rsidR="00E6482A" w:rsidRPr="00804D5A" w:rsidRDefault="00EE081D" w:rsidP="00713AE0">
            <w:pPr>
              <w:pStyle w:val="TableParagraph"/>
            </w:pPr>
            <w:r w:rsidRPr="00804D5A">
              <w:t>BRITISH COLUMBIA</w:t>
            </w:r>
          </w:p>
        </w:tc>
        <w:tc>
          <w:tcPr>
            <w:tcW w:w="3589" w:type="dxa"/>
          </w:tcPr>
          <w:p w14:paraId="320F8F3E" w14:textId="77777777" w:rsidR="00E6482A" w:rsidRPr="00804D5A" w:rsidRDefault="00EE081D" w:rsidP="00713AE0">
            <w:pPr>
              <w:pStyle w:val="TableParagraph"/>
            </w:pPr>
            <w:r w:rsidRPr="00804D5A">
              <w:t>CIBC Prime Rate Less 0.25%</w:t>
            </w:r>
          </w:p>
        </w:tc>
        <w:tc>
          <w:tcPr>
            <w:tcW w:w="4320" w:type="dxa"/>
          </w:tcPr>
          <w:p w14:paraId="320F8F3F" w14:textId="77777777" w:rsidR="00E6482A" w:rsidRPr="00804D5A" w:rsidRDefault="00EE081D" w:rsidP="00713AE0">
            <w:pPr>
              <w:pStyle w:val="TableParagraph"/>
            </w:pPr>
            <w:r w:rsidRPr="00804D5A">
              <w:t>See Standard Charge MT131013</w:t>
            </w:r>
          </w:p>
        </w:tc>
      </w:tr>
      <w:tr w:rsidR="00E6482A" w:rsidRPr="00804D5A" w14:paraId="320F8F44" w14:textId="77777777" w:rsidTr="00EB306A">
        <w:trPr>
          <w:trHeight w:val="377"/>
        </w:trPr>
        <w:tc>
          <w:tcPr>
            <w:tcW w:w="2909" w:type="dxa"/>
          </w:tcPr>
          <w:p w14:paraId="320F8F41" w14:textId="6B8BA640" w:rsidR="00E6482A" w:rsidRPr="00804D5A" w:rsidRDefault="00EE081D" w:rsidP="00713AE0">
            <w:pPr>
              <w:pStyle w:val="TableParagraph"/>
            </w:pPr>
            <w:r w:rsidRPr="00804D5A">
              <w:t>SASKATCHEWAN</w:t>
            </w:r>
          </w:p>
        </w:tc>
        <w:tc>
          <w:tcPr>
            <w:tcW w:w="3589" w:type="dxa"/>
          </w:tcPr>
          <w:p w14:paraId="320F8F42" w14:textId="77777777" w:rsidR="00E6482A" w:rsidRPr="00804D5A" w:rsidRDefault="00EE081D" w:rsidP="00713AE0">
            <w:pPr>
              <w:pStyle w:val="TableParagraph"/>
            </w:pPr>
            <w:r w:rsidRPr="00804D5A">
              <w:t>CIBC Prime Rate Less 0.25%</w:t>
            </w:r>
          </w:p>
        </w:tc>
        <w:tc>
          <w:tcPr>
            <w:tcW w:w="4320" w:type="dxa"/>
          </w:tcPr>
          <w:p w14:paraId="320F8F43" w14:textId="2A53ECB7" w:rsidR="00E6482A" w:rsidRPr="00804D5A" w:rsidRDefault="00EE081D" w:rsidP="00713AE0">
            <w:pPr>
              <w:pStyle w:val="TableParagraph"/>
            </w:pPr>
            <w:r w:rsidRPr="00804D5A">
              <w:t>See Set of Additional Terms and</w:t>
            </w:r>
            <w:r w:rsidR="00A33973" w:rsidRPr="00804D5A">
              <w:t xml:space="preserve"> </w:t>
            </w:r>
            <w:r w:rsidRPr="00804D5A">
              <w:t>Provisions</w:t>
            </w:r>
          </w:p>
        </w:tc>
      </w:tr>
      <w:tr w:rsidR="00E6482A" w:rsidRPr="00804D5A" w14:paraId="320F8F48" w14:textId="77777777" w:rsidTr="00EB306A">
        <w:trPr>
          <w:trHeight w:val="376"/>
        </w:trPr>
        <w:tc>
          <w:tcPr>
            <w:tcW w:w="2909" w:type="dxa"/>
          </w:tcPr>
          <w:p w14:paraId="320F8F45" w14:textId="6775D0EB" w:rsidR="00E6482A" w:rsidRPr="00804D5A" w:rsidRDefault="00EE081D" w:rsidP="00713AE0">
            <w:pPr>
              <w:pStyle w:val="TableParagraph"/>
            </w:pPr>
            <w:r w:rsidRPr="00804D5A">
              <w:t>MANITOBA</w:t>
            </w:r>
          </w:p>
        </w:tc>
        <w:tc>
          <w:tcPr>
            <w:tcW w:w="3589" w:type="dxa"/>
          </w:tcPr>
          <w:p w14:paraId="320F8F46" w14:textId="77777777" w:rsidR="00E6482A" w:rsidRPr="00804D5A" w:rsidRDefault="00EE081D" w:rsidP="00713AE0">
            <w:pPr>
              <w:pStyle w:val="TableParagraph"/>
            </w:pPr>
            <w:r w:rsidRPr="00804D5A">
              <w:t>CIBC Prime Rate Less 0.25%</w:t>
            </w:r>
          </w:p>
        </w:tc>
        <w:tc>
          <w:tcPr>
            <w:tcW w:w="4320" w:type="dxa"/>
          </w:tcPr>
          <w:p w14:paraId="320F8F47" w14:textId="77777777" w:rsidR="00E6482A" w:rsidRPr="00804D5A" w:rsidRDefault="00EE081D" w:rsidP="00713AE0">
            <w:pPr>
              <w:pStyle w:val="TableParagraph"/>
            </w:pPr>
            <w:r w:rsidRPr="00804D5A">
              <w:t>See Standard Mortgage Terms 4419355/1</w:t>
            </w:r>
          </w:p>
        </w:tc>
      </w:tr>
      <w:tr w:rsidR="00E6482A" w:rsidRPr="00804D5A" w14:paraId="320F8F4E" w14:textId="77777777" w:rsidTr="00EB306A">
        <w:trPr>
          <w:trHeight w:val="587"/>
        </w:trPr>
        <w:tc>
          <w:tcPr>
            <w:tcW w:w="2909" w:type="dxa"/>
          </w:tcPr>
          <w:p w14:paraId="320F8F4A" w14:textId="5D75522A" w:rsidR="00E6482A" w:rsidRPr="00804D5A" w:rsidRDefault="00EE081D" w:rsidP="00713AE0">
            <w:pPr>
              <w:pStyle w:val="TableParagraph"/>
            </w:pPr>
            <w:r w:rsidRPr="00804D5A">
              <w:t>ALBERTA</w:t>
            </w:r>
          </w:p>
        </w:tc>
        <w:tc>
          <w:tcPr>
            <w:tcW w:w="3589" w:type="dxa"/>
          </w:tcPr>
          <w:p w14:paraId="320F8F4C" w14:textId="77777777" w:rsidR="00E6482A" w:rsidRPr="00804D5A" w:rsidRDefault="00EE081D" w:rsidP="00713AE0">
            <w:pPr>
              <w:pStyle w:val="TableParagraph"/>
            </w:pPr>
            <w:r w:rsidRPr="00804D5A">
              <w:t>CIBC Prime Rate Less 0.25%</w:t>
            </w:r>
          </w:p>
        </w:tc>
        <w:tc>
          <w:tcPr>
            <w:tcW w:w="4320" w:type="dxa"/>
          </w:tcPr>
          <w:p w14:paraId="320F8F4D" w14:textId="53EE88E5" w:rsidR="00E6482A" w:rsidRPr="00804D5A" w:rsidRDefault="00EE081D" w:rsidP="00713AE0">
            <w:pPr>
              <w:pStyle w:val="TableParagraph"/>
            </w:pPr>
            <w:r w:rsidRPr="00804D5A">
              <w:t>Enter P &amp; I Amount followed by “Which floats with prime thereafter”</w:t>
            </w:r>
          </w:p>
        </w:tc>
      </w:tr>
      <w:tr w:rsidR="00E6482A" w:rsidRPr="00804D5A" w14:paraId="320F8F53" w14:textId="77777777" w:rsidTr="00EB306A">
        <w:trPr>
          <w:trHeight w:val="588"/>
        </w:trPr>
        <w:tc>
          <w:tcPr>
            <w:tcW w:w="2909" w:type="dxa"/>
          </w:tcPr>
          <w:p w14:paraId="320F8F50" w14:textId="68B008BF" w:rsidR="00E6482A" w:rsidRPr="00804D5A" w:rsidRDefault="00EE081D" w:rsidP="00713AE0">
            <w:pPr>
              <w:pStyle w:val="TableParagraph"/>
            </w:pPr>
            <w:r w:rsidRPr="00804D5A">
              <w:t>NEW BRUNSWICK</w:t>
            </w:r>
          </w:p>
        </w:tc>
        <w:tc>
          <w:tcPr>
            <w:tcW w:w="3589" w:type="dxa"/>
          </w:tcPr>
          <w:p w14:paraId="320F8F51" w14:textId="70ACFB6C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1B </w:t>
            </w:r>
            <w:r w:rsidRPr="00804D5A">
              <w:t>of the</w:t>
            </w:r>
            <w:r w:rsidR="00A33973" w:rsidRPr="00804D5A">
              <w:t xml:space="preserve"> </w:t>
            </w:r>
            <w:r w:rsidRPr="00804D5A">
              <w:t>Disclosure Statement for Initial Interest Rate.</w:t>
            </w:r>
          </w:p>
        </w:tc>
        <w:tc>
          <w:tcPr>
            <w:tcW w:w="4320" w:type="dxa"/>
          </w:tcPr>
          <w:p w14:paraId="320F8F52" w14:textId="7507CA04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1D </w:t>
            </w:r>
            <w:r w:rsidRPr="00804D5A">
              <w:t>of the</w:t>
            </w:r>
            <w:r w:rsidR="00A33973" w:rsidRPr="00804D5A">
              <w:t xml:space="preserve"> </w:t>
            </w:r>
            <w:r w:rsidRPr="00804D5A">
              <w:t>Disclosure Statement.</w:t>
            </w:r>
          </w:p>
        </w:tc>
      </w:tr>
      <w:tr w:rsidR="00E6482A" w:rsidRPr="00804D5A" w14:paraId="320F8F58" w14:textId="77777777" w:rsidTr="00EB306A">
        <w:trPr>
          <w:trHeight w:val="588"/>
        </w:trPr>
        <w:tc>
          <w:tcPr>
            <w:tcW w:w="2909" w:type="dxa"/>
          </w:tcPr>
          <w:p w14:paraId="320F8F55" w14:textId="444C759B" w:rsidR="00E6482A" w:rsidRPr="00804D5A" w:rsidRDefault="00EE081D" w:rsidP="00713AE0">
            <w:pPr>
              <w:pStyle w:val="TableParagraph"/>
            </w:pPr>
            <w:r w:rsidRPr="00804D5A">
              <w:t>NOVA SCOTIA</w:t>
            </w:r>
          </w:p>
        </w:tc>
        <w:tc>
          <w:tcPr>
            <w:tcW w:w="3589" w:type="dxa"/>
          </w:tcPr>
          <w:p w14:paraId="320F8F56" w14:textId="32CCBA1B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1B </w:t>
            </w:r>
            <w:r w:rsidRPr="00804D5A">
              <w:t>of the Disclosure Statement for Initial Interest Rate.</w:t>
            </w:r>
          </w:p>
        </w:tc>
        <w:tc>
          <w:tcPr>
            <w:tcW w:w="4320" w:type="dxa"/>
          </w:tcPr>
          <w:p w14:paraId="320F8F57" w14:textId="15BE5F0A" w:rsidR="00E6482A" w:rsidRPr="00804D5A" w:rsidRDefault="00A33973" w:rsidP="00713AE0">
            <w:pPr>
              <w:pStyle w:val="TableParagraph"/>
              <w:rPr>
                <w:b/>
              </w:rPr>
            </w:pPr>
            <w:r w:rsidRPr="00804D5A">
              <w:t xml:space="preserve"> </w:t>
            </w:r>
            <w:r w:rsidR="00EE081D" w:rsidRPr="00804D5A">
              <w:t xml:space="preserve">Please refer to section </w:t>
            </w:r>
            <w:r w:rsidR="00EE081D" w:rsidRPr="00804D5A">
              <w:rPr>
                <w:b/>
              </w:rPr>
              <w:t xml:space="preserve">1D </w:t>
            </w:r>
            <w:r w:rsidR="00EE081D" w:rsidRPr="00804D5A">
              <w:t>of the Disclosure</w:t>
            </w:r>
            <w:r w:rsidRPr="00804D5A">
              <w:t xml:space="preserve"> </w:t>
            </w:r>
            <w:r w:rsidR="00EE081D" w:rsidRPr="00804D5A">
              <w:t>Statement</w:t>
            </w:r>
            <w:r w:rsidR="00EE081D" w:rsidRPr="00804D5A">
              <w:rPr>
                <w:b/>
              </w:rPr>
              <w:t>.</w:t>
            </w:r>
          </w:p>
        </w:tc>
      </w:tr>
      <w:tr w:rsidR="00E6482A" w:rsidRPr="00804D5A" w14:paraId="320F8F5D" w14:textId="77777777" w:rsidTr="00EB306A">
        <w:trPr>
          <w:trHeight w:val="587"/>
        </w:trPr>
        <w:tc>
          <w:tcPr>
            <w:tcW w:w="2909" w:type="dxa"/>
          </w:tcPr>
          <w:p w14:paraId="320F8F5A" w14:textId="05E2CF35" w:rsidR="00E6482A" w:rsidRPr="00804D5A" w:rsidRDefault="00EE081D" w:rsidP="00713AE0">
            <w:pPr>
              <w:pStyle w:val="TableParagraph"/>
            </w:pPr>
            <w:r w:rsidRPr="00804D5A">
              <w:t>PRINCE EDWARD</w:t>
            </w:r>
            <w:r w:rsidR="005109C5">
              <w:t xml:space="preserve"> </w:t>
            </w:r>
            <w:r w:rsidRPr="00804D5A">
              <w:t>ISLAND</w:t>
            </w:r>
          </w:p>
        </w:tc>
        <w:tc>
          <w:tcPr>
            <w:tcW w:w="3589" w:type="dxa"/>
          </w:tcPr>
          <w:p w14:paraId="320F8F5B" w14:textId="18B7DAB6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1B </w:t>
            </w:r>
            <w:r w:rsidRPr="00804D5A">
              <w:t>of the Disclosure Statement for Initial Interest Rate</w:t>
            </w:r>
          </w:p>
        </w:tc>
        <w:tc>
          <w:tcPr>
            <w:tcW w:w="4320" w:type="dxa"/>
          </w:tcPr>
          <w:p w14:paraId="320F8F5C" w14:textId="35B6CC2E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1D </w:t>
            </w:r>
            <w:r w:rsidRPr="00804D5A">
              <w:t>of the Disclosure Statement</w:t>
            </w:r>
          </w:p>
        </w:tc>
      </w:tr>
      <w:tr w:rsidR="00E6482A" w:rsidRPr="00804D5A" w14:paraId="320F8F62" w14:textId="77777777" w:rsidTr="00EB306A">
        <w:trPr>
          <w:trHeight w:val="780"/>
        </w:trPr>
        <w:tc>
          <w:tcPr>
            <w:tcW w:w="2909" w:type="dxa"/>
          </w:tcPr>
          <w:p w14:paraId="320F8F5F" w14:textId="4265B11C" w:rsidR="00E6482A" w:rsidRPr="00804D5A" w:rsidRDefault="00EE081D" w:rsidP="00713AE0">
            <w:pPr>
              <w:pStyle w:val="TableParagraph"/>
            </w:pPr>
            <w:r w:rsidRPr="00804D5A">
              <w:t>NEWFOUNDLAND</w:t>
            </w:r>
          </w:p>
        </w:tc>
        <w:tc>
          <w:tcPr>
            <w:tcW w:w="3589" w:type="dxa"/>
          </w:tcPr>
          <w:p w14:paraId="320F8F60" w14:textId="03231F92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1B </w:t>
            </w:r>
            <w:r w:rsidRPr="00804D5A">
              <w:t>of the Disclosure Statement for Initial Interest Rate</w:t>
            </w:r>
          </w:p>
        </w:tc>
        <w:tc>
          <w:tcPr>
            <w:tcW w:w="4320" w:type="dxa"/>
          </w:tcPr>
          <w:p w14:paraId="320F8F61" w14:textId="1B899260" w:rsidR="00E6482A" w:rsidRPr="00804D5A" w:rsidRDefault="00EE081D" w:rsidP="00713AE0">
            <w:pPr>
              <w:pStyle w:val="TableParagraph"/>
            </w:pPr>
            <w:r w:rsidRPr="00804D5A">
              <w:t xml:space="preserve">Please refer to section </w:t>
            </w:r>
            <w:r w:rsidRPr="00804D5A">
              <w:rPr>
                <w:b/>
              </w:rPr>
              <w:t xml:space="preserve">1D </w:t>
            </w:r>
            <w:r w:rsidRPr="00804D5A">
              <w:t>of the Disclosure Statement</w:t>
            </w:r>
          </w:p>
        </w:tc>
      </w:tr>
    </w:tbl>
    <w:p w14:paraId="320F8F6B" w14:textId="64CF6E31" w:rsidR="00E6482A" w:rsidRPr="00804D5A" w:rsidRDefault="003B3521" w:rsidP="00713AE0">
      <w:pPr>
        <w:pStyle w:val="BodyText"/>
      </w:pPr>
      <w:r w:rsidRPr="00804D5A">
        <w:t>For the Provinces of NB, NS, PEI &amp; NFLD, please select the first section “</w:t>
      </w:r>
      <w:r w:rsidRPr="00804D5A">
        <w:rPr>
          <w:u w:val="single"/>
        </w:rPr>
        <w:t>APPLICABLE TO VARIABLE RATE CLOSED</w:t>
      </w:r>
      <w:r w:rsidRPr="00804D5A">
        <w:t xml:space="preserve"> </w:t>
      </w:r>
      <w:r w:rsidRPr="00804D5A">
        <w:rPr>
          <w:u w:val="single"/>
        </w:rPr>
        <w:t>MORTGAGES</w:t>
      </w:r>
      <w:r w:rsidRPr="00804D5A">
        <w:t>” in the mortgage form.</w:t>
      </w:r>
    </w:p>
    <w:p w14:paraId="56DFCE02" w14:textId="62EF0841" w:rsidR="003B3521" w:rsidRPr="00804D5A" w:rsidRDefault="003B3521" w:rsidP="00713AE0">
      <w:pPr>
        <w:pStyle w:val="BodyText"/>
      </w:pPr>
      <w:r w:rsidRPr="00804D5A">
        <w:t xml:space="preserve">If you are registering </w:t>
      </w:r>
      <w:r w:rsidRPr="00713AE0">
        <w:t>the</w:t>
      </w:r>
      <w:r w:rsidRPr="00804D5A">
        <w:t xml:space="preserve"> mortgage electronically, please leave the principal and interest payment section blank and insert above text in the </w:t>
      </w:r>
      <w:r w:rsidRPr="00804D5A">
        <w:rPr>
          <w:u w:val="single"/>
        </w:rPr>
        <w:t>Additional Provisions</w:t>
      </w:r>
      <w:r w:rsidRPr="00804D5A">
        <w:t xml:space="preserve"> box.</w:t>
      </w:r>
    </w:p>
    <w:p w14:paraId="320F8F6C" w14:textId="4BD192F8" w:rsidR="00E6482A" w:rsidRPr="00804D5A" w:rsidRDefault="00EE081D" w:rsidP="00713AE0">
      <w:pPr>
        <w:pStyle w:val="Heading2"/>
      </w:pPr>
      <w:r w:rsidRPr="00804D5A">
        <w:t xml:space="preserve">For </w:t>
      </w:r>
      <w:r w:rsidRPr="00713AE0">
        <w:t>Future</w:t>
      </w:r>
      <w:r w:rsidRPr="00804D5A">
        <w:t xml:space="preserve"> Reference</w:t>
      </w:r>
    </w:p>
    <w:p w14:paraId="320F8F6E" w14:textId="77777777" w:rsidR="00E6482A" w:rsidRPr="00804D5A" w:rsidRDefault="00EE081D" w:rsidP="00713AE0">
      <w:pPr>
        <w:pStyle w:val="BodyText"/>
      </w:pPr>
      <w:r w:rsidRPr="00804D5A">
        <w:t>Sales Dept: (888) 276-3744</w:t>
      </w:r>
    </w:p>
    <w:p w14:paraId="320F8F71" w14:textId="77777777" w:rsidR="00E6482A" w:rsidRPr="00EB306A" w:rsidRDefault="00EE081D" w:rsidP="00EB306A">
      <w:pPr>
        <w:pStyle w:val="Heading3"/>
      </w:pPr>
      <w:r w:rsidRPr="00EB306A">
        <w:t>PAYOUT Requests</w:t>
      </w:r>
    </w:p>
    <w:p w14:paraId="42282E3E" w14:textId="77777777" w:rsidR="00317A91" w:rsidRPr="00804D5A" w:rsidRDefault="00EE081D" w:rsidP="00713AE0">
      <w:pPr>
        <w:pStyle w:val="BodyText"/>
      </w:pPr>
      <w:r w:rsidRPr="00804D5A">
        <w:t xml:space="preserve">Servicing DEPT </w:t>
      </w:r>
    </w:p>
    <w:p w14:paraId="320F8F73" w14:textId="042DEF28" w:rsidR="00E6482A" w:rsidRPr="00804D5A" w:rsidRDefault="00EE081D" w:rsidP="00713AE0">
      <w:pPr>
        <w:pStyle w:val="BodyText"/>
      </w:pPr>
      <w:r w:rsidRPr="00804D5A">
        <w:t>Tel :</w:t>
      </w:r>
      <w:r w:rsidRPr="00804D5A">
        <w:rPr>
          <w:spacing w:val="40"/>
        </w:rPr>
        <w:t xml:space="preserve"> </w:t>
      </w:r>
      <w:r w:rsidRPr="00804D5A">
        <w:t>1-888-866</w:t>
      </w:r>
      <w:r w:rsidR="00317A91" w:rsidRPr="00804D5A">
        <w:t>-0866</w:t>
      </w:r>
    </w:p>
    <w:p w14:paraId="320F8F75" w14:textId="2A3EF0F4" w:rsidR="00E6482A" w:rsidRPr="00804D5A" w:rsidRDefault="00EE081D" w:rsidP="00713AE0">
      <w:pPr>
        <w:pStyle w:val="BodyText"/>
      </w:pPr>
      <w:r w:rsidRPr="00804D5A">
        <w:t>Fax : 1-877-333-3305</w:t>
      </w:r>
    </w:p>
    <w:p w14:paraId="48CB5715" w14:textId="77777777" w:rsidR="00396DE1" w:rsidRPr="00804D5A" w:rsidRDefault="00EE081D" w:rsidP="00713AE0">
      <w:pPr>
        <w:pStyle w:val="BodyText"/>
      </w:pPr>
      <w:r w:rsidRPr="00804D5A">
        <w:t>Secured Line of Credit Accounts</w:t>
      </w:r>
    </w:p>
    <w:p w14:paraId="320F8F76" w14:textId="1D0182C9" w:rsidR="00E6482A" w:rsidRPr="00804D5A" w:rsidRDefault="00EE081D" w:rsidP="00713AE0">
      <w:pPr>
        <w:pStyle w:val="BodyText"/>
      </w:pPr>
      <w:r w:rsidRPr="00804D5A">
        <w:t xml:space="preserve">Address : </w:t>
      </w:r>
      <w:r w:rsidR="00E62C72" w:rsidRPr="00804D5A">
        <w:t>199 Bay Street CCW</w:t>
      </w:r>
      <w:r w:rsidR="00300BE9" w:rsidRPr="00804D5A">
        <w:t>-P3 Toronto</w:t>
      </w:r>
    </w:p>
    <w:p w14:paraId="320F8F77" w14:textId="5E030D05" w:rsidR="00E6482A" w:rsidRPr="00804D5A" w:rsidRDefault="00EE081D" w:rsidP="00713AE0">
      <w:pPr>
        <w:pStyle w:val="BodyText"/>
      </w:pPr>
      <w:r w:rsidRPr="00804D5A">
        <w:t xml:space="preserve">Ontario, </w:t>
      </w:r>
      <w:r w:rsidR="00300BE9" w:rsidRPr="00804D5A">
        <w:t>M5L 1A2</w:t>
      </w:r>
    </w:p>
    <w:p w14:paraId="320F8F78" w14:textId="77777777" w:rsidR="00E6482A" w:rsidRPr="00804D5A" w:rsidRDefault="00EE081D" w:rsidP="00713AE0">
      <w:pPr>
        <w:pStyle w:val="BodyText"/>
      </w:pPr>
      <w:r w:rsidRPr="00804D5A">
        <w:t>Fax : 1-877-333-3305</w:t>
      </w:r>
    </w:p>
    <w:p w14:paraId="320F8F79" w14:textId="28B2FD25" w:rsidR="00E6482A" w:rsidRPr="00804D5A" w:rsidRDefault="0028545E" w:rsidP="00713AE0">
      <w:pPr>
        <w:pStyle w:val="BodyText"/>
      </w:pPr>
      <w:r w:rsidRPr="00804D5A">
        <w:tab/>
      </w:r>
      <w:r w:rsidR="00EE081D" w:rsidRPr="00804D5A">
        <w:t>Postponement Request by Fax : 1-866-896-1984</w:t>
      </w:r>
    </w:p>
    <w:sectPr w:rsidR="00E6482A" w:rsidRPr="00804D5A" w:rsidSect="00EB306A">
      <w:headerReference w:type="default" r:id="rId14"/>
      <w:pgSz w:w="12250" w:h="20170"/>
      <w:pgMar w:top="1584" w:right="979" w:bottom="1440" w:left="72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3E32" w14:textId="77777777" w:rsidR="00AD7B2C" w:rsidRDefault="00AD7B2C">
      <w:r>
        <w:separator/>
      </w:r>
    </w:p>
  </w:endnote>
  <w:endnote w:type="continuationSeparator" w:id="0">
    <w:p w14:paraId="206074A7" w14:textId="77777777" w:rsidR="00AD7B2C" w:rsidRDefault="00A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C5D7" w14:textId="50C09A0E" w:rsidR="001E52BA" w:rsidRPr="00A33973" w:rsidRDefault="001E52BA" w:rsidP="008E2B0C">
    <w:pPr>
      <w:pStyle w:val="Footer"/>
      <w:tabs>
        <w:tab w:val="clear" w:pos="4680"/>
        <w:tab w:val="clear" w:pos="9360"/>
        <w:tab w:val="right" w:pos="10800"/>
      </w:tabs>
      <w:rPr>
        <w:rFonts w:eastAsiaTheme="minorHAnsi"/>
        <w:spacing w:val="-10"/>
        <w:lang w:bidi="ar-SA"/>
      </w:rPr>
    </w:pPr>
    <w:r w:rsidRPr="00A33973">
      <w:rPr>
        <w:lang w:bidi="ar-SA"/>
      </w:rPr>
      <w:t xml:space="preserve">"SIMPLII FINANCIAL" and the SIMPLII FINANCIAL DESIGNS are trademarks of CIBC. </w:t>
    </w:r>
    <w:r w:rsidR="008E2B0C">
      <w:rPr>
        <w:lang w:bidi="ar-SA"/>
      </w:rPr>
      <w:tab/>
    </w:r>
    <w:r w:rsidRPr="00A33973">
      <w:rPr>
        <w:spacing w:val="-10"/>
        <w:lang w:bidi="ar-SA"/>
      </w:rPr>
      <w:t>PO Box 115, Commerce Court Postal Station, Toronto ON M5L 1E5</w:t>
    </w:r>
  </w:p>
  <w:p w14:paraId="6287AB2F" w14:textId="292CCA79" w:rsidR="001E52BA" w:rsidRPr="00C842F0" w:rsidRDefault="001E52BA" w:rsidP="008E2B0C">
    <w:pPr>
      <w:pStyle w:val="Footer"/>
      <w:tabs>
        <w:tab w:val="clear" w:pos="4680"/>
        <w:tab w:val="clear" w:pos="9360"/>
        <w:tab w:val="right" w:pos="10800"/>
      </w:tabs>
      <w:rPr>
        <w:lang w:bidi="ar-SA"/>
      </w:rPr>
    </w:pPr>
    <w:r w:rsidRPr="00A33973">
      <w:rPr>
        <w:lang w:val="en-CA" w:bidi="ar-SA"/>
      </w:rPr>
      <w:t xml:space="preserve">"Simplii Financial" is a division of CIBC. Banking services are not available in Quebec </w:t>
    </w:r>
    <w:r w:rsidR="008E2B0C">
      <w:rPr>
        <w:lang w:val="en-CA" w:bidi="ar-SA"/>
      </w:rPr>
      <w:tab/>
    </w:r>
    <w:r w:rsidRPr="00A33973">
      <w:rPr>
        <w:lang w:val="en-CA" w:bidi="ar-SA"/>
      </w:rPr>
      <w:t xml:space="preserve"> Simplii.com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CBE5" w14:textId="77777777" w:rsidR="00AD7B2C" w:rsidRDefault="00AD7B2C">
      <w:r>
        <w:separator/>
      </w:r>
    </w:p>
  </w:footnote>
  <w:footnote w:type="continuationSeparator" w:id="0">
    <w:p w14:paraId="3DAAE224" w14:textId="77777777" w:rsidR="00AD7B2C" w:rsidRDefault="00AD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D301" w14:textId="77777777" w:rsidR="00C842F0" w:rsidRDefault="00C842F0">
    <w:pPr>
      <w:pStyle w:val="Header"/>
    </w:pPr>
    <w:r w:rsidRPr="00EE081D">
      <w:rPr>
        <w:rFonts w:ascii="FS Albert" w:hAnsi="FS Albert"/>
        <w:noProof/>
        <w:sz w:val="20"/>
      </w:rPr>
      <w:drawing>
        <wp:inline distT="0" distB="0" distL="0" distR="0" wp14:anchorId="0F10CADF" wp14:editId="693D6340">
          <wp:extent cx="2262918" cy="790575"/>
          <wp:effectExtent l="0" t="0" r="4445" b="0"/>
          <wp:docPr id="2" name="image1.png" descr="simplii Finan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simplii Financia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918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2A"/>
    <w:rsid w:val="00000C75"/>
    <w:rsid w:val="00055A97"/>
    <w:rsid w:val="00147319"/>
    <w:rsid w:val="00161D98"/>
    <w:rsid w:val="001A592A"/>
    <w:rsid w:val="001E52BA"/>
    <w:rsid w:val="00207E41"/>
    <w:rsid w:val="0022504A"/>
    <w:rsid w:val="00231641"/>
    <w:rsid w:val="002316C0"/>
    <w:rsid w:val="00263582"/>
    <w:rsid w:val="0028545E"/>
    <w:rsid w:val="002A302C"/>
    <w:rsid w:val="002F60BF"/>
    <w:rsid w:val="00300BE9"/>
    <w:rsid w:val="00317A91"/>
    <w:rsid w:val="003224CF"/>
    <w:rsid w:val="00396DE1"/>
    <w:rsid w:val="003A7FEF"/>
    <w:rsid w:val="003B3521"/>
    <w:rsid w:val="003E124D"/>
    <w:rsid w:val="005109C5"/>
    <w:rsid w:val="005D7557"/>
    <w:rsid w:val="00611DCE"/>
    <w:rsid w:val="0062584D"/>
    <w:rsid w:val="00676C8F"/>
    <w:rsid w:val="006A0CB2"/>
    <w:rsid w:val="00713AE0"/>
    <w:rsid w:val="00751B11"/>
    <w:rsid w:val="007A0352"/>
    <w:rsid w:val="00804D5A"/>
    <w:rsid w:val="00824B2D"/>
    <w:rsid w:val="00826D12"/>
    <w:rsid w:val="008E2B0C"/>
    <w:rsid w:val="009039E3"/>
    <w:rsid w:val="009620BF"/>
    <w:rsid w:val="009D0DFF"/>
    <w:rsid w:val="00A33973"/>
    <w:rsid w:val="00AD3689"/>
    <w:rsid w:val="00AD7B2C"/>
    <w:rsid w:val="00AF44F9"/>
    <w:rsid w:val="00AF7A86"/>
    <w:rsid w:val="00B45BAC"/>
    <w:rsid w:val="00BA3BEE"/>
    <w:rsid w:val="00C4114E"/>
    <w:rsid w:val="00C842F0"/>
    <w:rsid w:val="00D92E87"/>
    <w:rsid w:val="00E13863"/>
    <w:rsid w:val="00E24B2B"/>
    <w:rsid w:val="00E54811"/>
    <w:rsid w:val="00E62C72"/>
    <w:rsid w:val="00E6482A"/>
    <w:rsid w:val="00EB306A"/>
    <w:rsid w:val="00EE081D"/>
    <w:rsid w:val="00EE5959"/>
    <w:rsid w:val="00F11E2A"/>
    <w:rsid w:val="00F444EB"/>
    <w:rsid w:val="00F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F8ED2"/>
  <w15:docId w15:val="{4F73C889-1A1D-4879-A171-D0024CCC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E0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C75"/>
    <w:pPr>
      <w:spacing w:before="600" w:after="360"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06A"/>
    <w:pPr>
      <w:spacing w:before="600"/>
      <w:ind w:left="2290" w:right="2434"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EB306A"/>
    <w:pPr>
      <w:spacing w:before="3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6A"/>
    <w:pPr>
      <w:keepNext/>
      <w:keepLines/>
      <w:spacing w:before="40"/>
      <w:outlineLvl w:val="3"/>
    </w:pPr>
    <w:rPr>
      <w:rFonts w:ascii="Tahoma" w:eastAsiaTheme="majorEastAsia" w:hAnsi="Tahoma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306A"/>
    <w:pPr>
      <w:spacing w:before="120"/>
      <w:jc w:val="center"/>
    </w:pPr>
    <w:rPr>
      <w:rFonts w:ascii="Tahoma" w:hAnsi="Tahoma" w:cs="Tahoma"/>
      <w:b/>
      <w:sz w:val="20"/>
      <w:szCs w:val="20"/>
    </w:rPr>
  </w:style>
  <w:style w:type="paragraph" w:styleId="ListParagraph">
    <w:name w:val="List Paragraph"/>
    <w:basedOn w:val="TableParagraph"/>
    <w:uiPriority w:val="1"/>
    <w:qFormat/>
    <w:rsid w:val="00713AE0"/>
    <w:pPr>
      <w:spacing w:before="0" w:after="0"/>
      <w:ind w:left="720" w:hanging="720"/>
    </w:pPr>
  </w:style>
  <w:style w:type="paragraph" w:customStyle="1" w:styleId="TableParagraph">
    <w:name w:val="Table Paragraph"/>
    <w:basedOn w:val="Normal"/>
    <w:uiPriority w:val="1"/>
    <w:qFormat/>
    <w:rsid w:val="00EB306A"/>
    <w:pPr>
      <w:spacing w:before="120" w:after="36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2B0C"/>
    <w:pPr>
      <w:tabs>
        <w:tab w:val="center" w:pos="4680"/>
        <w:tab w:val="right" w:pos="9360"/>
      </w:tabs>
    </w:pPr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E2B0C"/>
    <w:rPr>
      <w:rFonts w:ascii="Tahoma" w:eastAsia="Arial" w:hAnsi="Tahoma" w:cs="Arial"/>
      <w:sz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B0C"/>
    <w:pPr>
      <w:tabs>
        <w:tab w:val="center" w:pos="4680"/>
        <w:tab w:val="right" w:pos="9360"/>
      </w:tabs>
      <w:spacing w:before="120"/>
      <w:contextualSpacing/>
    </w:pPr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E2B0C"/>
    <w:rPr>
      <w:rFonts w:ascii="Tahoma" w:eastAsia="Arial" w:hAnsi="Tahoma" w:cs="Arial"/>
      <w:sz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00C75"/>
    <w:rPr>
      <w:rFonts w:ascii="Tahoma" w:eastAsia="Arial" w:hAnsi="Tahoma" w:cs="Arial"/>
      <w:b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7A0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3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F0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B306A"/>
    <w:rPr>
      <w:rFonts w:ascii="Tahoma" w:eastAsia="Arial" w:hAnsi="Tahoma" w:cs="Tahoma"/>
      <w:b/>
      <w:sz w:val="20"/>
      <w:szCs w:val="20"/>
      <w:u w:val="single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B306A"/>
    <w:rPr>
      <w:rFonts w:ascii="Tahoma" w:eastAsia="Arial" w:hAnsi="Tahoma" w:cs="Tahoma"/>
      <w:b/>
      <w:sz w:val="20"/>
      <w:szCs w:val="20"/>
      <w:u w:val="single"/>
      <w:lang w:bidi="en-US"/>
    </w:rPr>
  </w:style>
  <w:style w:type="paragraph" w:customStyle="1" w:styleId="AListParagraph">
    <w:name w:val="A List Paragraph"/>
    <w:basedOn w:val="ListParagraph"/>
    <w:qFormat/>
    <w:rsid w:val="00713AE0"/>
    <w:p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6A"/>
    <w:rPr>
      <w:rFonts w:ascii="Tahoma" w:eastAsiaTheme="majorEastAsia" w:hAnsi="Tahoma" w:cstheme="majorBidi"/>
      <w:b/>
      <w:iCs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midoc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bc.sharepoint.com/sites/amicus/Ops_BusMgmt/Ops/vmf/Convenience%20Documents/Forms%20Projects/CmiDocs%20Accessibility/Final%20Forms%20-%20ready%20to%20upload/simplii-faq/www.cmidoc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CA9D3-5F4E-4499-B7A1-13F90664B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127DB-C6C6-4F48-97B9-6EEE8EAE7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71A9F-6B0D-4BC2-9C91-9E91F16C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B59EC-EF7D-4F4E-8D68-861EE6306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subject>Frequently Asked Questions</dc:subject>
  <dc:creator>Brad Lawrence</dc:creator>
  <cp:keywords>Frequently Asked Questions; </cp:keywords>
  <cp:lastModifiedBy>Sue Costa</cp:lastModifiedBy>
  <cp:revision>16</cp:revision>
  <dcterms:created xsi:type="dcterms:W3CDTF">2022-10-21T16:13:00Z</dcterms:created>
  <dcterms:modified xsi:type="dcterms:W3CDTF">2022-11-24T16:59:00Z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