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36CE1" w14:textId="77777777" w:rsidR="00431E5F" w:rsidRDefault="00431E5F" w:rsidP="00431E5F">
      <w:pPr>
        <w:tabs>
          <w:tab w:val="left" w:pos="645"/>
        </w:tabs>
        <w:spacing w:before="100" w:beforeAutospacing="1"/>
        <w:ind w:left="2160"/>
        <w:jc w:val="right"/>
        <w:rPr>
          <w:rFonts w:cs="Tahoma"/>
          <w:sz w:val="16"/>
          <w:szCs w:val="16"/>
        </w:rPr>
        <w:sectPr w:rsidR="00431E5F" w:rsidSect="00BD4E87">
          <w:headerReference w:type="default" r:id="rId9"/>
          <w:footerReference w:type="default" r:id="rId10"/>
          <w:type w:val="continuous"/>
          <w:pgSz w:w="12240" w:h="15840"/>
          <w:pgMar w:top="864" w:right="720" w:bottom="720" w:left="720" w:header="864" w:footer="720" w:gutter="0"/>
          <w:cols w:space="720"/>
          <w:docGrid w:linePitch="272"/>
        </w:sectPr>
      </w:pPr>
      <w:r w:rsidRPr="00D31F8F">
        <w:rPr>
          <w:rFonts w:cs="Tahoma"/>
          <w:sz w:val="16"/>
          <w:szCs w:val="16"/>
        </w:rPr>
        <w:t>Page</w:t>
      </w:r>
      <w:r w:rsidRPr="00D31F8F">
        <w:rPr>
          <w:rFonts w:cs="Tahoma"/>
          <w:sz w:val="16"/>
          <w:szCs w:val="16"/>
        </w:rPr>
        <w:fldChar w:fldCharType="begin">
          <w:ffData>
            <w:name w:val=""/>
            <w:enabled/>
            <w:calcOnExit w:val="0"/>
            <w:statusText w:type="text" w:val="The interest rate is a variable rate per year equal to the CIBC Prime Rate plus "/>
            <w:textInput>
              <w:type w:val="number"/>
            </w:textInput>
          </w:ffData>
        </w:fldChar>
      </w:r>
      <w:r w:rsidRPr="00D31F8F">
        <w:rPr>
          <w:rFonts w:cs="Tahoma"/>
          <w:sz w:val="16"/>
          <w:szCs w:val="16"/>
        </w:rPr>
        <w:instrText xml:space="preserve"> FORMTEXT </w:instrText>
      </w:r>
      <w:r w:rsidRPr="00D31F8F">
        <w:rPr>
          <w:rFonts w:cs="Tahoma"/>
          <w:sz w:val="16"/>
          <w:szCs w:val="16"/>
        </w:rPr>
      </w:r>
      <w:r w:rsidRPr="00D31F8F">
        <w:rPr>
          <w:rFonts w:cs="Tahoma"/>
          <w:sz w:val="16"/>
          <w:szCs w:val="16"/>
        </w:rPr>
        <w:fldChar w:fldCharType="separate"/>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sz w:val="16"/>
          <w:szCs w:val="16"/>
        </w:rPr>
        <w:fldChar w:fldCharType="end"/>
      </w:r>
      <w:r w:rsidRPr="00D31F8F">
        <w:rPr>
          <w:rFonts w:cs="Tahoma"/>
          <w:spacing w:val="-1"/>
          <w:w w:val="95"/>
          <w:sz w:val="16"/>
          <w:szCs w:val="16"/>
        </w:rPr>
        <w:t>of</w:t>
      </w:r>
      <w:r w:rsidRPr="00D31F8F">
        <w:rPr>
          <w:rFonts w:cs="Tahoma"/>
          <w:sz w:val="16"/>
          <w:szCs w:val="16"/>
        </w:rPr>
        <w:fldChar w:fldCharType="begin">
          <w:ffData>
            <w:name w:val=""/>
            <w:enabled/>
            <w:calcOnExit w:val="0"/>
            <w:statusText w:type="text" w:val="The interest rate is a variable rate per year equal to the CIBC Prime Rate plus "/>
            <w:textInput>
              <w:type w:val="number"/>
            </w:textInput>
          </w:ffData>
        </w:fldChar>
      </w:r>
      <w:r w:rsidRPr="00D31F8F">
        <w:rPr>
          <w:rFonts w:cs="Tahoma"/>
          <w:sz w:val="16"/>
          <w:szCs w:val="16"/>
        </w:rPr>
        <w:instrText xml:space="preserve"> FORMTEXT </w:instrText>
      </w:r>
      <w:r w:rsidRPr="00D31F8F">
        <w:rPr>
          <w:rFonts w:cs="Tahoma"/>
          <w:sz w:val="16"/>
          <w:szCs w:val="16"/>
        </w:rPr>
      </w:r>
      <w:r w:rsidRPr="00D31F8F">
        <w:rPr>
          <w:rFonts w:cs="Tahoma"/>
          <w:sz w:val="16"/>
          <w:szCs w:val="16"/>
        </w:rPr>
        <w:fldChar w:fldCharType="separate"/>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noProof/>
          <w:sz w:val="16"/>
          <w:szCs w:val="16"/>
        </w:rPr>
        <w:t> </w:t>
      </w:r>
      <w:r w:rsidRPr="00D31F8F">
        <w:rPr>
          <w:rFonts w:cs="Tahoma"/>
          <w:sz w:val="16"/>
          <w:szCs w:val="16"/>
        </w:rPr>
        <w:fldChar w:fldCharType="end"/>
      </w:r>
    </w:p>
    <w:p w14:paraId="628F98E6" w14:textId="245A4183" w:rsidR="003E52FD" w:rsidRPr="00431E5F" w:rsidRDefault="003E52FD" w:rsidP="00431E5F">
      <w:pPr>
        <w:pStyle w:val="Heading1"/>
      </w:pPr>
      <w:r w:rsidRPr="00431E5F">
        <w:t>Land Title Act</w:t>
      </w:r>
      <w:r w:rsidR="00431E5F">
        <w:br/>
      </w:r>
      <w:r w:rsidRPr="00431E5F">
        <w:t>Form E</w:t>
      </w:r>
      <w:r w:rsidR="009058A7" w:rsidRPr="00431E5F">
        <w:t xml:space="preserve"> </w:t>
      </w:r>
      <w:r w:rsidR="00431E5F">
        <w:br/>
      </w:r>
      <w:r w:rsidRPr="00431E5F">
        <w:t>Schedule</w:t>
      </w:r>
    </w:p>
    <w:p w14:paraId="538ABD94" w14:textId="642E8B4A" w:rsidR="00956EC8" w:rsidRDefault="009B0177" w:rsidP="00BD4E87">
      <w:pPr>
        <w:pStyle w:val="BodyText"/>
      </w:pPr>
      <w:r w:rsidRPr="003A281E">
        <w:t xml:space="preserve">Enter the </w:t>
      </w:r>
      <w:r w:rsidRPr="00BD4E87">
        <w:t>required</w:t>
      </w:r>
      <w:r w:rsidRPr="003A281E">
        <w:t xml:space="preserve"> information in the same order as the information must appear on the Freehold Transfer Form, Mortgage Form or General Document Form.</w:t>
      </w:r>
    </w:p>
    <w:p w14:paraId="68A2744A" w14:textId="77777777" w:rsidR="00BD4E87" w:rsidRPr="003A281E" w:rsidRDefault="00BD4E87" w:rsidP="00BD4E87">
      <w:pPr>
        <w:pStyle w:val="BodyText"/>
      </w:pPr>
    </w:p>
    <w:p w14:paraId="538ABD95" w14:textId="2EF03A92" w:rsidR="00956EC8" w:rsidRPr="009B0177" w:rsidRDefault="00956EC8" w:rsidP="00BD4E87">
      <w:pPr>
        <w:pStyle w:val="BodyText"/>
        <w:pBdr>
          <w:top w:val="single" w:sz="24" w:space="1" w:color="auto"/>
        </w:pBdr>
        <w:spacing w:before="10"/>
        <w:rPr>
          <w:rFonts w:ascii="FS Albert" w:hAnsi="FS Albert"/>
          <w:sz w:val="14"/>
        </w:rPr>
      </w:pPr>
    </w:p>
    <w:p w14:paraId="4DCD6188" w14:textId="77777777" w:rsidR="00466F8C" w:rsidRPr="003A281E" w:rsidRDefault="009B0177" w:rsidP="00BD4E87">
      <w:pPr>
        <w:pStyle w:val="Heading2"/>
      </w:pPr>
      <w:r w:rsidRPr="003A281E">
        <w:t>5. Payment Provisions</w:t>
      </w:r>
      <w:r w:rsidR="007D7508" w:rsidRPr="003A281E">
        <w:br/>
      </w:r>
    </w:p>
    <w:p w14:paraId="0E75B820" w14:textId="227A6DA7" w:rsidR="006B743E" w:rsidRPr="003A281E" w:rsidRDefault="00C85521" w:rsidP="00BD4E87">
      <w:pPr>
        <w:pStyle w:val="Heading2"/>
        <w:sectPr w:rsidR="006B743E" w:rsidRPr="003A281E" w:rsidSect="00BD4E87">
          <w:type w:val="continuous"/>
          <w:pgSz w:w="12240" w:h="15840"/>
          <w:pgMar w:top="864" w:right="720" w:bottom="720" w:left="720" w:header="864" w:footer="720" w:gutter="0"/>
          <w:cols w:space="720"/>
          <w:formProt w:val="0"/>
          <w:docGrid w:linePitch="272"/>
        </w:sectPr>
      </w:pPr>
      <w:r w:rsidRPr="003A281E">
        <w:t xml:space="preserve">Interest </w:t>
      </w:r>
      <w:r w:rsidRPr="00BD4E87">
        <w:t>Rate</w:t>
      </w:r>
      <w:r w:rsidRPr="003A281E">
        <w:t xml:space="preserve"> and Calculation Period (Boxes 5b and 5d)</w:t>
      </w:r>
    </w:p>
    <w:p w14:paraId="75350FDE" w14:textId="6BD0DA38" w:rsidR="006B743E" w:rsidRPr="003A281E" w:rsidRDefault="00C85521" w:rsidP="00BD4E87">
      <w:pPr>
        <w:pStyle w:val="TableParagraph"/>
        <w:ind w:left="360"/>
        <w:sectPr w:rsidR="006B743E" w:rsidRPr="003A281E" w:rsidSect="00BD4E87">
          <w:type w:val="continuous"/>
          <w:pgSz w:w="12240" w:h="15840"/>
          <w:pgMar w:top="864" w:right="720" w:bottom="720" w:left="720" w:header="720" w:footer="720" w:gutter="0"/>
          <w:cols w:space="720"/>
        </w:sectPr>
      </w:pPr>
      <w:r w:rsidRPr="003A281E">
        <w:t xml:space="preserve">The </w:t>
      </w:r>
      <w:r w:rsidRPr="00BD4E87">
        <w:t>interest</w:t>
      </w:r>
      <w:r w:rsidRPr="003A281E">
        <w:t xml:space="preserve"> rate is a variable rate per year equal to the CIBC Prime Rate plus</w:t>
      </w:r>
      <w:r w:rsidR="006B743E" w:rsidRPr="003A281E">
        <w:t xml:space="preserve"> </w:t>
      </w:r>
      <w:r w:rsidR="006B743E" w:rsidRPr="003A281E">
        <w:rPr>
          <w:u w:val="single"/>
        </w:rPr>
        <w:fldChar w:fldCharType="begin">
          <w:ffData>
            <w:name w:val="Text1"/>
            <w:enabled/>
            <w:calcOnExit w:val="0"/>
            <w:statusText w:type="text" w:val="The interest rate is a variable rate per year equal to the CIBC Prime Rate plus "/>
            <w:textInput/>
          </w:ffData>
        </w:fldChar>
      </w:r>
      <w:bookmarkStart w:id="22" w:name="Text1"/>
      <w:r w:rsidR="006B743E" w:rsidRPr="003A281E">
        <w:rPr>
          <w:u w:val="single"/>
        </w:rPr>
        <w:instrText xml:space="preserve"> FORMTEXT </w:instrText>
      </w:r>
      <w:r w:rsidR="006B743E" w:rsidRPr="003A281E">
        <w:rPr>
          <w:u w:val="single"/>
        </w:rPr>
      </w:r>
      <w:r w:rsidR="006B743E" w:rsidRPr="003A281E">
        <w:rPr>
          <w:u w:val="single"/>
        </w:rPr>
        <w:fldChar w:fldCharType="separate"/>
      </w:r>
      <w:r w:rsidR="006B743E" w:rsidRPr="003A281E">
        <w:rPr>
          <w:noProof/>
          <w:u w:val="single"/>
        </w:rPr>
        <w:t> </w:t>
      </w:r>
      <w:r w:rsidR="006B743E" w:rsidRPr="003A281E">
        <w:rPr>
          <w:noProof/>
          <w:u w:val="single"/>
        </w:rPr>
        <w:t> </w:t>
      </w:r>
      <w:r w:rsidR="006B743E" w:rsidRPr="003A281E">
        <w:rPr>
          <w:noProof/>
          <w:u w:val="single"/>
        </w:rPr>
        <w:t> </w:t>
      </w:r>
      <w:r w:rsidR="006B743E" w:rsidRPr="003A281E">
        <w:rPr>
          <w:noProof/>
          <w:u w:val="single"/>
        </w:rPr>
        <w:t> </w:t>
      </w:r>
      <w:r w:rsidR="006B743E" w:rsidRPr="003A281E">
        <w:rPr>
          <w:noProof/>
          <w:u w:val="single"/>
        </w:rPr>
        <w:t> </w:t>
      </w:r>
      <w:r w:rsidR="006B743E" w:rsidRPr="003A281E">
        <w:rPr>
          <w:u w:val="single"/>
        </w:rPr>
        <w:fldChar w:fldCharType="end"/>
      </w:r>
      <w:bookmarkEnd w:id="22"/>
      <w:r w:rsidRPr="003A281E">
        <w:t>percent</w:t>
      </w:r>
      <w:r w:rsidRPr="003A281E">
        <w:rPr>
          <w:spacing w:val="-4"/>
        </w:rPr>
        <w:t xml:space="preserve"> </w:t>
      </w:r>
      <w:r w:rsidRPr="003A281E">
        <w:t>(</w:t>
      </w:r>
      <w:r w:rsidR="003B6F14" w:rsidRPr="003A281E">
        <w:rPr>
          <w:u w:val="single"/>
        </w:rPr>
        <w:fldChar w:fldCharType="begin">
          <w:ffData>
            <w:name w:val="Text2"/>
            <w:enabled/>
            <w:calcOnExit w:val="0"/>
            <w:statusText w:type="text" w:val="percent"/>
            <w:textInput/>
          </w:ffData>
        </w:fldChar>
      </w:r>
      <w:bookmarkStart w:id="23" w:name="Text2"/>
      <w:r w:rsidR="003B6F14" w:rsidRPr="003A281E">
        <w:rPr>
          <w:u w:val="single"/>
        </w:rPr>
        <w:instrText xml:space="preserve"> FORMTEXT </w:instrText>
      </w:r>
      <w:r w:rsidR="003B6F14" w:rsidRPr="003A281E">
        <w:rPr>
          <w:u w:val="single"/>
        </w:rPr>
      </w:r>
      <w:r w:rsidR="003B6F14" w:rsidRPr="003A281E">
        <w:rPr>
          <w:u w:val="single"/>
        </w:rPr>
        <w:fldChar w:fldCharType="separate"/>
      </w:r>
      <w:r w:rsidR="003B6F14" w:rsidRPr="003A281E">
        <w:rPr>
          <w:noProof/>
          <w:u w:val="single"/>
        </w:rPr>
        <w:t> </w:t>
      </w:r>
      <w:r w:rsidR="003B6F14" w:rsidRPr="003A281E">
        <w:rPr>
          <w:noProof/>
          <w:u w:val="single"/>
        </w:rPr>
        <w:t> </w:t>
      </w:r>
      <w:r w:rsidR="003B6F14" w:rsidRPr="003A281E">
        <w:rPr>
          <w:noProof/>
          <w:u w:val="single"/>
        </w:rPr>
        <w:t> </w:t>
      </w:r>
      <w:r w:rsidR="003B6F14" w:rsidRPr="003A281E">
        <w:rPr>
          <w:noProof/>
          <w:u w:val="single"/>
        </w:rPr>
        <w:t> </w:t>
      </w:r>
      <w:r w:rsidR="003B6F14" w:rsidRPr="003A281E">
        <w:rPr>
          <w:noProof/>
          <w:u w:val="single"/>
        </w:rPr>
        <w:t> </w:t>
      </w:r>
      <w:r w:rsidR="003B6F14" w:rsidRPr="003A281E">
        <w:rPr>
          <w:u w:val="single"/>
        </w:rPr>
        <w:fldChar w:fldCharType="end"/>
      </w:r>
      <w:bookmarkEnd w:id="23"/>
      <w:r w:rsidRPr="003A281E">
        <w:t xml:space="preserve">%) </w:t>
      </w:r>
    </w:p>
    <w:p w14:paraId="5313B265" w14:textId="3F8BE74B" w:rsidR="00C85521" w:rsidRPr="003A281E" w:rsidRDefault="00C85521" w:rsidP="00BD4E87">
      <w:pPr>
        <w:pStyle w:val="TableParagraph"/>
        <w:ind w:left="360"/>
      </w:pPr>
      <w:r w:rsidRPr="003A281E">
        <w:t>per year, calculated and compounded monthly, with interest on overdue interest at the same rate. The interest rate will change automatically, without notice, whenever the CIBC Prime Rate changes.</w:t>
      </w:r>
    </w:p>
    <w:p w14:paraId="35AFA4CF" w14:textId="77777777" w:rsidR="00C85521" w:rsidRPr="003A281E" w:rsidRDefault="00C85521" w:rsidP="00BD4E87">
      <w:pPr>
        <w:pStyle w:val="TableParagraph"/>
        <w:ind w:left="360"/>
      </w:pPr>
      <w:r w:rsidRPr="003A281E">
        <w:t>Despite the interest rate noted above, the interest rate you will pay on any part of the Debt will be the interest rate stated in the Agreement that relates to that part of the Debt. Interest will be calculated as stated in the relevant Agreement. If the Agreement does not set out an interest rate or a calculation method, then interest will be calculated based on CIBC Prime Rate plus six percent (6%) per year calculated semi-annually not in advance. Interest on overdue interest will be calculated at the same rate.</w:t>
      </w:r>
    </w:p>
    <w:p w14:paraId="3664C62E" w14:textId="5046AC96" w:rsidR="00C85521" w:rsidRPr="003A281E" w:rsidRDefault="00C85521" w:rsidP="00BD4E87">
      <w:pPr>
        <w:spacing w:before="92"/>
        <w:ind w:left="360"/>
        <w:rPr>
          <w:rFonts w:cs="Tahoma"/>
          <w:szCs w:val="20"/>
        </w:rPr>
      </w:pPr>
      <w:r w:rsidRPr="003A281E">
        <w:rPr>
          <w:rFonts w:cs="Tahoma"/>
          <w:szCs w:val="20"/>
        </w:rPr>
        <w:t>Interest is payable on the Debt until it has been paid, both before and after demand, before and after default, and before and after we obtain any court judgment against</w:t>
      </w:r>
      <w:r w:rsidRPr="003A281E">
        <w:rPr>
          <w:rFonts w:cs="Tahoma"/>
          <w:spacing w:val="-4"/>
          <w:szCs w:val="20"/>
        </w:rPr>
        <w:t xml:space="preserve"> </w:t>
      </w:r>
      <w:r w:rsidRPr="003A281E">
        <w:rPr>
          <w:rFonts w:cs="Tahoma"/>
          <w:szCs w:val="20"/>
        </w:rPr>
        <w:t>you.</w:t>
      </w:r>
    </w:p>
    <w:p w14:paraId="4257E71C" w14:textId="77777777" w:rsidR="00816DEB" w:rsidRPr="003A281E" w:rsidRDefault="00816DEB" w:rsidP="00C85521">
      <w:pPr>
        <w:spacing w:before="92"/>
        <w:ind w:left="300"/>
        <w:rPr>
          <w:rFonts w:cs="Tahoma"/>
          <w:szCs w:val="20"/>
        </w:rPr>
      </w:pPr>
    </w:p>
    <w:p w14:paraId="026A2415" w14:textId="652A168E" w:rsidR="00C85521" w:rsidRPr="003A281E" w:rsidRDefault="00C85521" w:rsidP="00BD4E87">
      <w:pPr>
        <w:pStyle w:val="Heading2"/>
      </w:pPr>
      <w:r w:rsidRPr="003A281E">
        <w:t>10. Additional or Modified Terms (Box 10)</w:t>
      </w:r>
    </w:p>
    <w:p w14:paraId="65DC80E6" w14:textId="77777777" w:rsidR="00C85521" w:rsidRPr="003A281E" w:rsidRDefault="00C85521" w:rsidP="00BD4E87">
      <w:pPr>
        <w:spacing w:before="92"/>
        <w:ind w:left="360"/>
        <w:rPr>
          <w:rFonts w:cs="Tahoma"/>
          <w:szCs w:val="20"/>
        </w:rPr>
      </w:pPr>
      <w:r w:rsidRPr="003A281E">
        <w:rPr>
          <w:rFonts w:cs="Tahoma"/>
          <w:szCs w:val="20"/>
        </w:rPr>
        <w:t>This schedule forms part of a mortgage made pursuant to the Land Title Act and its regulations. The following terms when used in this schedule have the meanings as defined in the set of Standard Mortgage Terms referred to in the Form B Mortgage – Part 1 of which this schedule forms part:</w:t>
      </w:r>
    </w:p>
    <w:p w14:paraId="29D8D1C6" w14:textId="3C1B30A4" w:rsidR="0085260E" w:rsidRPr="003A281E" w:rsidRDefault="00C85521" w:rsidP="00BD4E87">
      <w:pPr>
        <w:spacing w:before="92"/>
        <w:ind w:left="360"/>
        <w:rPr>
          <w:rFonts w:cs="Tahoma"/>
          <w:szCs w:val="20"/>
        </w:rPr>
      </w:pPr>
      <w:r w:rsidRPr="003A281E">
        <w:rPr>
          <w:rFonts w:cs="Tahoma"/>
          <w:szCs w:val="20"/>
        </w:rPr>
        <w:t xml:space="preserve">Agreement </w:t>
      </w:r>
      <w:r w:rsidR="00901B6D" w:rsidRPr="003A281E">
        <w:rPr>
          <w:rFonts w:cs="Tahoma"/>
          <w:szCs w:val="20"/>
        </w:rPr>
        <w:fldChar w:fldCharType="begin">
          <w:ffData>
            <w:name w:val="Text1"/>
            <w:enabled/>
            <w:calcOnExit w:val="0"/>
            <w:statusText w:type="text" w:val="The interest rate is a variable rate per year equal to the CIBC Prime Rate plus "/>
            <w:textInput/>
          </w:ffData>
        </w:fldChar>
      </w:r>
      <w:r w:rsidR="00901B6D" w:rsidRPr="003A281E">
        <w:rPr>
          <w:rFonts w:cs="Tahoma"/>
          <w:szCs w:val="20"/>
        </w:rPr>
        <w:instrText xml:space="preserve"> FORMTEXT </w:instrText>
      </w:r>
      <w:r w:rsidR="00901B6D" w:rsidRPr="003A281E">
        <w:rPr>
          <w:rFonts w:cs="Tahoma"/>
          <w:szCs w:val="20"/>
        </w:rPr>
      </w:r>
      <w:r w:rsidR="00901B6D" w:rsidRPr="003A281E">
        <w:rPr>
          <w:rFonts w:cs="Tahoma"/>
          <w:szCs w:val="20"/>
        </w:rPr>
        <w:fldChar w:fldCharType="separate"/>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szCs w:val="20"/>
        </w:rPr>
        <w:fldChar w:fldCharType="end"/>
      </w:r>
    </w:p>
    <w:p w14:paraId="5749DC1B" w14:textId="0862C950" w:rsidR="00C85521" w:rsidRPr="003A281E" w:rsidRDefault="00C85521" w:rsidP="00BD4E87">
      <w:pPr>
        <w:spacing w:before="92"/>
        <w:ind w:left="360"/>
        <w:rPr>
          <w:rFonts w:cs="Tahoma"/>
          <w:szCs w:val="20"/>
        </w:rPr>
      </w:pPr>
      <w:r w:rsidRPr="003A281E">
        <w:rPr>
          <w:rFonts w:cs="Tahoma"/>
          <w:szCs w:val="20"/>
        </w:rPr>
        <w:t>Debt</w:t>
      </w:r>
      <w:r w:rsidR="00901B6D" w:rsidRPr="003A281E">
        <w:rPr>
          <w:rFonts w:cs="Tahoma"/>
          <w:szCs w:val="20"/>
        </w:rPr>
        <w:t xml:space="preserve"> </w:t>
      </w:r>
      <w:r w:rsidR="00901B6D" w:rsidRPr="003A281E">
        <w:rPr>
          <w:rFonts w:cs="Tahoma"/>
          <w:szCs w:val="20"/>
        </w:rPr>
        <w:fldChar w:fldCharType="begin">
          <w:ffData>
            <w:name w:val="Text1"/>
            <w:enabled/>
            <w:calcOnExit w:val="0"/>
            <w:statusText w:type="text" w:val="The interest rate is a variable rate per year equal to the CIBC Prime Rate plus "/>
            <w:textInput/>
          </w:ffData>
        </w:fldChar>
      </w:r>
      <w:r w:rsidR="00901B6D" w:rsidRPr="003A281E">
        <w:rPr>
          <w:rFonts w:cs="Tahoma"/>
          <w:szCs w:val="20"/>
        </w:rPr>
        <w:instrText xml:space="preserve"> FORMTEXT </w:instrText>
      </w:r>
      <w:r w:rsidR="00901B6D" w:rsidRPr="003A281E">
        <w:rPr>
          <w:rFonts w:cs="Tahoma"/>
          <w:szCs w:val="20"/>
        </w:rPr>
      </w:r>
      <w:r w:rsidR="00901B6D" w:rsidRPr="003A281E">
        <w:rPr>
          <w:rFonts w:cs="Tahoma"/>
          <w:szCs w:val="20"/>
        </w:rPr>
        <w:fldChar w:fldCharType="separate"/>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szCs w:val="20"/>
        </w:rPr>
        <w:fldChar w:fldCharType="end"/>
      </w:r>
    </w:p>
    <w:p w14:paraId="1AB02832" w14:textId="663410C5" w:rsidR="00C85521" w:rsidRPr="003A281E" w:rsidRDefault="00C85521" w:rsidP="00BD4E87">
      <w:pPr>
        <w:spacing w:before="92"/>
        <w:ind w:left="360"/>
        <w:rPr>
          <w:rFonts w:cs="Tahoma"/>
          <w:szCs w:val="20"/>
        </w:rPr>
      </w:pPr>
      <w:r w:rsidRPr="003A281E">
        <w:rPr>
          <w:rFonts w:cs="Tahoma"/>
          <w:szCs w:val="20"/>
        </w:rPr>
        <w:t>CIBC Prime Rate</w:t>
      </w:r>
      <w:r w:rsidR="00901B6D" w:rsidRPr="003A281E">
        <w:rPr>
          <w:rFonts w:cs="Tahoma"/>
          <w:szCs w:val="20"/>
        </w:rPr>
        <w:t xml:space="preserve"> </w:t>
      </w:r>
      <w:r w:rsidR="00901B6D" w:rsidRPr="003A281E">
        <w:rPr>
          <w:rFonts w:cs="Tahoma"/>
          <w:szCs w:val="20"/>
        </w:rPr>
        <w:fldChar w:fldCharType="begin">
          <w:ffData>
            <w:name w:val="Text1"/>
            <w:enabled/>
            <w:calcOnExit w:val="0"/>
            <w:statusText w:type="text" w:val="The interest rate is a variable rate per year equal to the CIBC Prime Rate plus "/>
            <w:textInput/>
          </w:ffData>
        </w:fldChar>
      </w:r>
      <w:r w:rsidR="00901B6D" w:rsidRPr="003A281E">
        <w:rPr>
          <w:rFonts w:cs="Tahoma"/>
          <w:szCs w:val="20"/>
        </w:rPr>
        <w:instrText xml:space="preserve"> FORMTEXT </w:instrText>
      </w:r>
      <w:r w:rsidR="00901B6D" w:rsidRPr="003A281E">
        <w:rPr>
          <w:rFonts w:cs="Tahoma"/>
          <w:szCs w:val="20"/>
        </w:rPr>
      </w:r>
      <w:r w:rsidR="00901B6D" w:rsidRPr="003A281E">
        <w:rPr>
          <w:rFonts w:cs="Tahoma"/>
          <w:szCs w:val="20"/>
        </w:rPr>
        <w:fldChar w:fldCharType="separate"/>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noProof/>
          <w:szCs w:val="20"/>
        </w:rPr>
        <w:t> </w:t>
      </w:r>
      <w:r w:rsidR="00901B6D" w:rsidRPr="003A281E">
        <w:rPr>
          <w:rFonts w:cs="Tahoma"/>
          <w:szCs w:val="20"/>
        </w:rPr>
        <w:fldChar w:fldCharType="end"/>
      </w:r>
    </w:p>
    <w:p w14:paraId="538ABD99" w14:textId="77777777" w:rsidR="00956EC8" w:rsidRPr="004C594B" w:rsidRDefault="00956EC8">
      <w:pPr>
        <w:pStyle w:val="BodyText"/>
        <w:spacing w:before="2"/>
        <w:rPr>
          <w:rFonts w:cs="Tahoma"/>
          <w:b/>
          <w:szCs w:val="20"/>
        </w:rPr>
      </w:pPr>
    </w:p>
    <w:p w14:paraId="538ABDAA" w14:textId="77777777" w:rsidR="00956EC8" w:rsidRPr="003A281E" w:rsidRDefault="009B0177" w:rsidP="00BD4E87">
      <w:pPr>
        <w:pStyle w:val="BodyText"/>
        <w:spacing w:before="2400"/>
        <w:jc w:val="center"/>
        <w:rPr>
          <w:rFonts w:cs="Tahoma"/>
          <w:szCs w:val="20"/>
        </w:rPr>
      </w:pPr>
      <w:r w:rsidRPr="003A281E">
        <w:rPr>
          <w:rFonts w:cs="Tahoma"/>
          <w:szCs w:val="20"/>
        </w:rPr>
        <w:t>END OF DOCUMENT</w:t>
      </w:r>
    </w:p>
    <w:sectPr w:rsidR="00956EC8" w:rsidRPr="003A281E" w:rsidSect="00BD4E87">
      <w:type w:val="continuous"/>
      <w:pgSz w:w="12240" w:h="15840"/>
      <w:pgMar w:top="864" w:right="720" w:bottom="720" w:left="720" w:header="72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FBC17" w14:textId="77777777" w:rsidR="00312CD3" w:rsidRDefault="00312CD3" w:rsidP="00475689">
      <w:r>
        <w:separator/>
      </w:r>
    </w:p>
    <w:p w14:paraId="2B5FB545" w14:textId="77777777" w:rsidR="00312CD3" w:rsidRDefault="00312CD3"/>
  </w:endnote>
  <w:endnote w:type="continuationSeparator" w:id="0">
    <w:p w14:paraId="214673B6" w14:textId="77777777" w:rsidR="00312CD3" w:rsidRDefault="00312CD3" w:rsidP="00475689">
      <w:r>
        <w:continuationSeparator/>
      </w:r>
    </w:p>
    <w:p w14:paraId="26D1D340" w14:textId="77777777" w:rsidR="00312CD3" w:rsidRDefault="00312C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FS Albert">
    <w:altName w:val="Calibri"/>
    <w:panose1 w:val="02000503040000020004"/>
    <w:charset w:val="00"/>
    <w:family w:val="auto"/>
    <w:pitch w:val="variable"/>
    <w:sig w:usb0="A00000AF" w:usb1="5000204A"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98B54" w14:textId="77777777" w:rsidR="003E52FD" w:rsidRPr="0095316B" w:rsidRDefault="003E52FD" w:rsidP="0095316B">
    <w:pPr>
      <w:pStyle w:val="Footer"/>
    </w:pPr>
    <w:bookmarkStart w:id="0" w:name="_Hlk119311318"/>
    <w:bookmarkStart w:id="1" w:name="_Hlk119311319"/>
    <w:bookmarkStart w:id="2" w:name="_Hlk119311326"/>
    <w:bookmarkStart w:id="3" w:name="_Hlk119311327"/>
    <w:bookmarkStart w:id="4" w:name="_Hlk119394247"/>
    <w:bookmarkStart w:id="5" w:name="_Hlk119394248"/>
    <w:bookmarkStart w:id="6" w:name="_Hlk119394262"/>
    <w:bookmarkStart w:id="7" w:name="_Hlk119394263"/>
    <w:bookmarkStart w:id="8" w:name="_Hlk119394373"/>
    <w:bookmarkStart w:id="9" w:name="_Hlk119394374"/>
    <w:bookmarkStart w:id="10" w:name="_Hlk119394476"/>
    <w:bookmarkStart w:id="11" w:name="_Hlk119394477"/>
    <w:bookmarkStart w:id="12" w:name="_Hlk119395541"/>
    <w:bookmarkStart w:id="13" w:name="_Hlk119395542"/>
    <w:bookmarkStart w:id="14" w:name="_Hlk119395916"/>
    <w:bookmarkStart w:id="15" w:name="_Hlk119395917"/>
    <w:bookmarkStart w:id="16" w:name="_Hlk119396586"/>
    <w:bookmarkStart w:id="17" w:name="_Hlk119396587"/>
    <w:bookmarkStart w:id="18" w:name="_Hlk119396595"/>
    <w:bookmarkStart w:id="19" w:name="_Hlk119396596"/>
    <w:bookmarkStart w:id="20" w:name="_Hlk119397902"/>
    <w:bookmarkStart w:id="21" w:name="_Hlk119397903"/>
    <w:r w:rsidRPr="0095316B">
      <w:t>"SIMPLII FINANCIAL" and the SIMPLII FINANCIAL DESIGNS are trademarks of CIBC</w:t>
    </w:r>
    <w:r w:rsidRPr="0095316B">
      <w:tab/>
      <w:t>PO Box 115, Commerce Court Postal Station, Toronto ON M5L 1E5</w:t>
    </w:r>
  </w:p>
  <w:p w14:paraId="15591F6F" w14:textId="6F8128E4" w:rsidR="00475689" w:rsidRPr="00BD4E87" w:rsidRDefault="003E52FD" w:rsidP="00BD4E87">
    <w:pPr>
      <w:pStyle w:val="Footer"/>
    </w:pPr>
    <w:r w:rsidRPr="00BD4E87">
      <w:t>"Simplii Financial" is a division of CIBC. Banking services are not available in Quebec</w:t>
    </w:r>
    <w:r w:rsidRPr="00BD4E87">
      <w:tab/>
      <w:t>Simplii.com</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7913E" w14:textId="77777777" w:rsidR="00312CD3" w:rsidRDefault="00312CD3" w:rsidP="00475689">
      <w:r>
        <w:separator/>
      </w:r>
    </w:p>
    <w:p w14:paraId="3BFBE631" w14:textId="77777777" w:rsidR="00312CD3" w:rsidRDefault="00312CD3"/>
  </w:footnote>
  <w:footnote w:type="continuationSeparator" w:id="0">
    <w:p w14:paraId="1DF79580" w14:textId="77777777" w:rsidR="00312CD3" w:rsidRDefault="00312CD3" w:rsidP="00475689">
      <w:r>
        <w:continuationSeparator/>
      </w:r>
    </w:p>
    <w:p w14:paraId="3E2F12C9" w14:textId="77777777" w:rsidR="00312CD3" w:rsidRDefault="00312C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41967"/>
      <w:docPartObj>
        <w:docPartGallery w:val="Page Numbers (Top of Page)"/>
        <w:docPartUnique/>
      </w:docPartObj>
    </w:sdtPr>
    <w:sdtEndPr>
      <w:rPr>
        <w:b/>
        <w:noProof/>
      </w:rPr>
    </w:sdtEndPr>
    <w:sdtContent>
      <w:p w14:paraId="3ED5073A" w14:textId="77777777" w:rsidR="003E52FD" w:rsidRDefault="003E52FD" w:rsidP="005D6974">
        <w:pPr>
          <w:pStyle w:val="Header"/>
          <w:rPr>
            <w:b/>
          </w:rPr>
        </w:pPr>
        <w:r w:rsidRPr="003E52FD">
          <w:t>10799 BC (SMPL</w:t>
        </w:r>
        <w:r w:rsidRPr="003E52FD">
          <w:rPr>
            <w:spacing w:val="-11"/>
          </w:rPr>
          <w:t xml:space="preserve"> </w:t>
        </w:r>
        <w:r w:rsidRPr="003E52FD">
          <w:t>SPLC)-2017/10</w:t>
        </w:r>
      </w:p>
      <w:p w14:paraId="34EB6CF6" w14:textId="5BDAE84B" w:rsidR="003E52FD" w:rsidRPr="003E52FD" w:rsidRDefault="003E52FD" w:rsidP="00431E5F">
        <w:pPr>
          <w:pStyle w:val="Header"/>
          <w:spacing w:after="0"/>
          <w:rPr>
            <w:b/>
          </w:rPr>
        </w:pPr>
        <w:r w:rsidRPr="003E52FD">
          <w:t>British</w:t>
        </w:r>
        <w:r w:rsidRPr="003E52FD">
          <w:rPr>
            <w:spacing w:val="-4"/>
          </w:rPr>
          <w:t xml:space="preserve"> </w:t>
        </w:r>
        <w:r w:rsidRPr="003E52FD">
          <w:t>Columbia</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EC8"/>
    <w:rsid w:val="00073B05"/>
    <w:rsid w:val="000740AA"/>
    <w:rsid w:val="000E1263"/>
    <w:rsid w:val="00185B86"/>
    <w:rsid w:val="002900B7"/>
    <w:rsid w:val="002944D2"/>
    <w:rsid w:val="002D2E84"/>
    <w:rsid w:val="00312CD3"/>
    <w:rsid w:val="003A281E"/>
    <w:rsid w:val="003B6F14"/>
    <w:rsid w:val="003E52FD"/>
    <w:rsid w:val="00431E5F"/>
    <w:rsid w:val="00452C2F"/>
    <w:rsid w:val="00466F8C"/>
    <w:rsid w:val="00475689"/>
    <w:rsid w:val="004C594B"/>
    <w:rsid w:val="005025C9"/>
    <w:rsid w:val="005118F5"/>
    <w:rsid w:val="00573D04"/>
    <w:rsid w:val="005768CE"/>
    <w:rsid w:val="005B2422"/>
    <w:rsid w:val="005D6974"/>
    <w:rsid w:val="006830C5"/>
    <w:rsid w:val="006B743E"/>
    <w:rsid w:val="00793CF3"/>
    <w:rsid w:val="007D7508"/>
    <w:rsid w:val="00816DEB"/>
    <w:rsid w:val="0085260E"/>
    <w:rsid w:val="008728F2"/>
    <w:rsid w:val="00872E8A"/>
    <w:rsid w:val="008A3AC4"/>
    <w:rsid w:val="00901B6D"/>
    <w:rsid w:val="009058A7"/>
    <w:rsid w:val="0095316B"/>
    <w:rsid w:val="00956EC8"/>
    <w:rsid w:val="009927A5"/>
    <w:rsid w:val="009B0177"/>
    <w:rsid w:val="00B340DF"/>
    <w:rsid w:val="00B55DE8"/>
    <w:rsid w:val="00B76A4A"/>
    <w:rsid w:val="00BD4E87"/>
    <w:rsid w:val="00BF318B"/>
    <w:rsid w:val="00C447D8"/>
    <w:rsid w:val="00C85521"/>
    <w:rsid w:val="00CA3EB3"/>
    <w:rsid w:val="00CF4B3D"/>
    <w:rsid w:val="00D04BBE"/>
    <w:rsid w:val="00DF292A"/>
    <w:rsid w:val="00F3542A"/>
    <w:rsid w:val="00FA7242"/>
    <w:rsid w:val="00FB42A1"/>
    <w:rsid w:val="00FC055A"/>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ABD88"/>
  <w15:docId w15:val="{85E8915F-A2B3-4E96-B64E-E6C61C7E6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52FD"/>
    <w:rPr>
      <w:rFonts w:ascii="Tahoma" w:eastAsia="Arial" w:hAnsi="Tahoma" w:cs="Arial"/>
      <w:sz w:val="20"/>
    </w:rPr>
  </w:style>
  <w:style w:type="paragraph" w:styleId="Heading1">
    <w:name w:val="heading 1"/>
    <w:basedOn w:val="TableParagraph"/>
    <w:next w:val="Normal"/>
    <w:link w:val="Heading1Char"/>
    <w:uiPriority w:val="9"/>
    <w:qFormat/>
    <w:rsid w:val="00BD4E87"/>
    <w:pPr>
      <w:spacing w:before="120" w:after="240"/>
      <w:ind w:left="0" w:right="3384"/>
      <w:outlineLvl w:val="0"/>
    </w:pPr>
    <w:rPr>
      <w:b/>
      <w:sz w:val="24"/>
    </w:rPr>
  </w:style>
  <w:style w:type="paragraph" w:styleId="Heading2">
    <w:name w:val="heading 2"/>
    <w:basedOn w:val="Normal"/>
    <w:next w:val="Normal"/>
    <w:link w:val="Heading2Char"/>
    <w:uiPriority w:val="9"/>
    <w:unhideWhenUsed/>
    <w:qFormat/>
    <w:rsid w:val="00BD4E87"/>
    <w:pPr>
      <w:spacing w:before="92"/>
      <w:outlineLvl w:val="1"/>
    </w:pPr>
    <w:rPr>
      <w:rFonts w:cs="Tahoma"/>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D4E87"/>
    <w:rPr>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rsid w:val="00BD4E87"/>
    <w:pPr>
      <w:tabs>
        <w:tab w:val="left" w:pos="1479"/>
        <w:tab w:val="left" w:pos="3092"/>
      </w:tabs>
      <w:spacing w:before="52"/>
      <w:ind w:left="720" w:right="333"/>
    </w:pPr>
    <w:rPr>
      <w:rFonts w:cs="Tahoma"/>
      <w:szCs w:val="20"/>
    </w:rPr>
  </w:style>
  <w:style w:type="character" w:customStyle="1" w:styleId="Heading1Char">
    <w:name w:val="Heading 1 Char"/>
    <w:basedOn w:val="DefaultParagraphFont"/>
    <w:link w:val="Heading1"/>
    <w:uiPriority w:val="9"/>
    <w:rsid w:val="00BD4E87"/>
    <w:rPr>
      <w:rFonts w:ascii="Tahoma" w:eastAsia="Arial" w:hAnsi="Tahoma" w:cs="Tahoma"/>
      <w:b/>
      <w:sz w:val="24"/>
      <w:szCs w:val="20"/>
    </w:rPr>
  </w:style>
  <w:style w:type="character" w:customStyle="1" w:styleId="Heading2Char">
    <w:name w:val="Heading 2 Char"/>
    <w:basedOn w:val="DefaultParagraphFont"/>
    <w:link w:val="Heading2"/>
    <w:uiPriority w:val="9"/>
    <w:rsid w:val="00BD4E87"/>
    <w:rPr>
      <w:rFonts w:ascii="Tahoma" w:eastAsia="Arial" w:hAnsi="Tahoma" w:cs="Tahoma"/>
      <w:b/>
      <w:sz w:val="20"/>
      <w:szCs w:val="20"/>
    </w:rPr>
  </w:style>
  <w:style w:type="table" w:styleId="TableGrid">
    <w:name w:val="Table Grid"/>
    <w:basedOn w:val="TableNormal"/>
    <w:uiPriority w:val="39"/>
    <w:rsid w:val="00FB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D4E87"/>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BD4E87"/>
    <w:rPr>
      <w:rFonts w:ascii="Tahoma" w:eastAsia="Arial" w:hAnsi="Tahoma" w:cs="Arial"/>
      <w:sz w:val="16"/>
    </w:rPr>
  </w:style>
  <w:style w:type="paragraph" w:styleId="Footer">
    <w:name w:val="footer"/>
    <w:basedOn w:val="Normal"/>
    <w:link w:val="FooterChar"/>
    <w:uiPriority w:val="99"/>
    <w:unhideWhenUsed/>
    <w:rsid w:val="0095316B"/>
    <w:pPr>
      <w:tabs>
        <w:tab w:val="center" w:pos="4680"/>
        <w:tab w:val="right" w:pos="11340"/>
      </w:tabs>
      <w:spacing w:before="120"/>
      <w:contextualSpacing/>
    </w:pPr>
    <w:rPr>
      <w:rFonts w:cs="Tahoma"/>
      <w:spacing w:val="-4"/>
      <w:sz w:val="16"/>
      <w:szCs w:val="16"/>
    </w:rPr>
  </w:style>
  <w:style w:type="character" w:customStyle="1" w:styleId="FooterChar">
    <w:name w:val="Footer Char"/>
    <w:basedOn w:val="DefaultParagraphFont"/>
    <w:link w:val="Footer"/>
    <w:uiPriority w:val="99"/>
    <w:rsid w:val="0095316B"/>
    <w:rPr>
      <w:rFonts w:ascii="Tahoma" w:eastAsia="Arial" w:hAnsi="Tahoma" w:cs="Tahoma"/>
      <w:spacing w:val="-4"/>
      <w:sz w:val="16"/>
      <w:szCs w:val="16"/>
    </w:rPr>
  </w:style>
  <w:style w:type="paragraph" w:styleId="BalloonText">
    <w:name w:val="Balloon Text"/>
    <w:basedOn w:val="Normal"/>
    <w:link w:val="BalloonTextChar"/>
    <w:uiPriority w:val="99"/>
    <w:semiHidden/>
    <w:unhideWhenUsed/>
    <w:rsid w:val="00BD4E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E87"/>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363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96579F-C734-47AB-BE01-53471EDE9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946BF-8ECD-4039-AF2F-D033A6C2E96B}">
  <ds:schemaRefs>
    <ds:schemaRef ds:uri="http://schemas.microsoft.com/sharepoint/v3/contenttype/forms"/>
  </ds:schemaRefs>
</ds:datastoreItem>
</file>

<file path=customXml/itemProps3.xml><?xml version="1.0" encoding="utf-8"?>
<ds:datastoreItem xmlns:ds="http://schemas.openxmlformats.org/officeDocument/2006/customXml" ds:itemID="{843C1E25-E20C-4333-94AA-1E97BE1264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Land Title Act Form E Schedule - SMPL SPLC</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 Act Form E Schedule - SMPL SPLC</dc:title>
  <dc:subject>10799 BC (SMPL SPLC)-2017/10</dc:subject>
  <dc:creator>CIBC Forms Management</dc:creator>
  <cp:lastModifiedBy>Sue Costa</cp:lastModifiedBy>
  <cp:revision>20</cp:revision>
  <dcterms:created xsi:type="dcterms:W3CDTF">2022-10-26T17:42:00Z</dcterms:created>
  <dcterms:modified xsi:type="dcterms:W3CDTF">2022-12-09T20:52:00Z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